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jc w:val="center"/>
        <w:rPr>
          <w:rFonts w:cs="黑体" w:asciiTheme="minorEastAsia" w:hAnsiTheme="minorEastAsia" w:eastAsiaTheme="minorEastAsia"/>
          <w:b/>
          <w:sz w:val="52"/>
          <w:szCs w:val="52"/>
          <w:lang w:val="en-US"/>
        </w:rPr>
      </w:pPr>
    </w:p>
    <w:p>
      <w:pPr>
        <w:pStyle w:val="7"/>
        <w:jc w:val="center"/>
        <w:rPr>
          <w:rFonts w:cs="黑体" w:asciiTheme="minorEastAsia" w:hAnsiTheme="minorEastAsia" w:eastAsiaTheme="minorEastAsia"/>
          <w:b/>
          <w:sz w:val="52"/>
          <w:szCs w:val="52"/>
          <w:lang w:val="en-US"/>
        </w:rPr>
      </w:pPr>
    </w:p>
    <w:p>
      <w:pPr>
        <w:pStyle w:val="7"/>
        <w:jc w:val="center"/>
        <w:rPr>
          <w:rFonts w:hint="eastAsia" w:cs="黑体" w:asciiTheme="minorEastAsia" w:hAnsiTheme="minorEastAsia" w:eastAsiaTheme="minorEastAsia"/>
          <w:b/>
          <w:sz w:val="48"/>
          <w:szCs w:val="48"/>
          <w:lang w:val="en-US"/>
        </w:rPr>
      </w:pPr>
      <w:r>
        <w:rPr>
          <w:rFonts w:hint="eastAsia" w:cs="黑体" w:asciiTheme="minorEastAsia" w:hAnsiTheme="minorEastAsia" w:eastAsiaTheme="minorEastAsia"/>
          <w:b/>
          <w:sz w:val="48"/>
          <w:szCs w:val="48"/>
          <w:lang w:val="en-US"/>
        </w:rPr>
        <w:t>内蒙古乌海市万晨能源煤炭有限责任公司</w:t>
      </w:r>
    </w:p>
    <w:p>
      <w:pPr>
        <w:pStyle w:val="7"/>
        <w:jc w:val="center"/>
        <w:rPr>
          <w:rFonts w:cs="黑体" w:asciiTheme="minorEastAsia" w:hAnsiTheme="minorEastAsia" w:eastAsiaTheme="minorEastAsia"/>
          <w:b/>
          <w:sz w:val="48"/>
          <w:szCs w:val="48"/>
          <w:lang w:val="en-US"/>
        </w:rPr>
      </w:pPr>
      <w:r>
        <w:rPr>
          <w:rFonts w:hint="eastAsia" w:cs="黑体" w:asciiTheme="minorEastAsia" w:hAnsiTheme="minorEastAsia" w:eastAsiaTheme="minorEastAsia"/>
          <w:b/>
          <w:sz w:val="48"/>
          <w:szCs w:val="48"/>
          <w:lang w:val="en-US"/>
        </w:rPr>
        <w:t>龙贵煤矿三矿2021年度矿山地质环境</w:t>
      </w:r>
    </w:p>
    <w:p>
      <w:pPr>
        <w:pStyle w:val="7"/>
        <w:jc w:val="center"/>
        <w:rPr>
          <w:rFonts w:cs="黑体" w:asciiTheme="minorEastAsia" w:hAnsiTheme="minorEastAsia" w:eastAsiaTheme="minorEastAsia"/>
          <w:b/>
          <w:sz w:val="48"/>
          <w:szCs w:val="48"/>
          <w:lang w:val="en-US"/>
        </w:rPr>
      </w:pPr>
      <w:r>
        <w:rPr>
          <w:rFonts w:hint="eastAsia" w:cs="黑体" w:asciiTheme="minorEastAsia" w:hAnsiTheme="minorEastAsia" w:eastAsiaTheme="minorEastAsia"/>
          <w:b/>
          <w:sz w:val="48"/>
          <w:szCs w:val="48"/>
          <w:lang w:val="en-US"/>
        </w:rPr>
        <w:t>治理计划书</w:t>
      </w:r>
    </w:p>
    <w:p>
      <w:pPr>
        <w:pStyle w:val="7"/>
        <w:jc w:val="center"/>
        <w:rPr>
          <w:rFonts w:asciiTheme="minorEastAsia" w:hAnsiTheme="minorEastAsia" w:eastAsiaTheme="minorEastAsia"/>
          <w:b/>
          <w:sz w:val="36"/>
        </w:rPr>
      </w:pPr>
    </w:p>
    <w:p>
      <w:pPr>
        <w:pStyle w:val="7"/>
        <w:jc w:val="center"/>
        <w:rPr>
          <w:rFonts w:asciiTheme="minorEastAsia" w:hAnsiTheme="minorEastAsia" w:eastAsiaTheme="minorEastAsia"/>
          <w:b/>
          <w:sz w:val="36"/>
        </w:rPr>
      </w:pPr>
    </w:p>
    <w:p>
      <w:pPr>
        <w:pStyle w:val="7"/>
        <w:jc w:val="center"/>
        <w:rPr>
          <w:rFonts w:asciiTheme="minorEastAsia" w:hAnsiTheme="minorEastAsia" w:eastAsiaTheme="minorEastAsia"/>
          <w:b/>
          <w:sz w:val="36"/>
        </w:rPr>
      </w:pPr>
    </w:p>
    <w:p>
      <w:pPr>
        <w:pStyle w:val="7"/>
        <w:jc w:val="center"/>
        <w:rPr>
          <w:rFonts w:asciiTheme="minorEastAsia" w:hAnsiTheme="minorEastAsia" w:eastAsiaTheme="minorEastAsia"/>
          <w:b/>
          <w:sz w:val="36"/>
        </w:rPr>
      </w:pPr>
    </w:p>
    <w:p>
      <w:pPr>
        <w:pStyle w:val="7"/>
        <w:jc w:val="center"/>
        <w:rPr>
          <w:rFonts w:asciiTheme="minorEastAsia" w:hAnsiTheme="minorEastAsia" w:eastAsiaTheme="minorEastAsia"/>
          <w:b/>
          <w:sz w:val="36"/>
        </w:rPr>
      </w:pPr>
    </w:p>
    <w:p>
      <w:pPr>
        <w:pStyle w:val="7"/>
        <w:jc w:val="center"/>
        <w:rPr>
          <w:rFonts w:asciiTheme="minorEastAsia" w:hAnsiTheme="minorEastAsia" w:eastAsiaTheme="minorEastAsia"/>
          <w:b/>
          <w:sz w:val="36"/>
        </w:rPr>
      </w:pPr>
    </w:p>
    <w:p>
      <w:pPr>
        <w:pStyle w:val="7"/>
        <w:jc w:val="center"/>
        <w:rPr>
          <w:rFonts w:asciiTheme="minorEastAsia" w:hAnsiTheme="minorEastAsia" w:eastAsiaTheme="minorEastAsia"/>
          <w:b/>
          <w:sz w:val="36"/>
        </w:rPr>
      </w:pPr>
    </w:p>
    <w:p>
      <w:pPr>
        <w:pStyle w:val="7"/>
        <w:jc w:val="center"/>
        <w:rPr>
          <w:rFonts w:asciiTheme="minorEastAsia" w:hAnsiTheme="minorEastAsia" w:eastAsiaTheme="minorEastAsia"/>
          <w:b/>
          <w:sz w:val="36"/>
        </w:rPr>
      </w:pPr>
    </w:p>
    <w:p>
      <w:pPr>
        <w:pStyle w:val="7"/>
        <w:jc w:val="center"/>
        <w:rPr>
          <w:rFonts w:asciiTheme="minorEastAsia" w:hAnsiTheme="minorEastAsia" w:eastAsiaTheme="minorEastAsia"/>
          <w:b/>
          <w:sz w:val="36"/>
        </w:rPr>
      </w:pPr>
    </w:p>
    <w:p>
      <w:pPr>
        <w:pStyle w:val="7"/>
        <w:jc w:val="center"/>
        <w:rPr>
          <w:rFonts w:asciiTheme="minorEastAsia" w:hAnsiTheme="minorEastAsia" w:eastAsiaTheme="minorEastAsia"/>
          <w:b/>
          <w:sz w:val="36"/>
        </w:rPr>
      </w:pPr>
    </w:p>
    <w:p>
      <w:pPr>
        <w:pStyle w:val="7"/>
        <w:jc w:val="center"/>
        <w:rPr>
          <w:rFonts w:asciiTheme="minorEastAsia" w:hAnsiTheme="minorEastAsia" w:eastAsiaTheme="minorEastAsia"/>
          <w:b/>
          <w:sz w:val="36"/>
        </w:rPr>
      </w:pPr>
    </w:p>
    <w:p>
      <w:pPr>
        <w:spacing w:line="339" w:lineRule="auto"/>
        <w:ind w:left="0" w:leftChars="0" w:firstLine="1324" w:firstLineChars="412"/>
        <w:jc w:val="both"/>
        <w:rPr>
          <w:rFonts w:hint="eastAsia" w:cs="黑体" w:asciiTheme="minorEastAsia" w:hAnsiTheme="minorEastAsia" w:eastAsiaTheme="minorEastAsia"/>
          <w:b/>
          <w:sz w:val="32"/>
          <w:szCs w:val="32"/>
        </w:rPr>
      </w:pPr>
    </w:p>
    <w:p>
      <w:pPr>
        <w:spacing w:line="339" w:lineRule="auto"/>
        <w:ind w:left="0" w:leftChars="0" w:firstLine="883" w:firstLineChars="275"/>
        <w:jc w:val="both"/>
        <w:rPr>
          <w:rFonts w:cs="黑体" w:asciiTheme="minorEastAsia" w:hAnsiTheme="minorEastAsia" w:eastAsiaTheme="minorEastAsia"/>
          <w:b/>
          <w:sz w:val="32"/>
          <w:szCs w:val="32"/>
          <w:lang w:val="en-US"/>
        </w:rPr>
      </w:pPr>
      <w:r>
        <w:rPr>
          <w:rFonts w:hint="eastAsia" w:cs="黑体" w:asciiTheme="minorEastAsia" w:hAnsiTheme="minorEastAsia" w:eastAsiaTheme="minorEastAsia"/>
          <w:b/>
          <w:sz w:val="32"/>
          <w:szCs w:val="32"/>
        </w:rPr>
        <w:t>编制单位：内蒙古乌海市万晨能源煤炭有限责任公司</w:t>
      </w:r>
    </w:p>
    <w:p>
      <w:pPr>
        <w:spacing w:line="339" w:lineRule="auto"/>
        <w:ind w:left="0" w:leftChars="0" w:firstLine="883" w:firstLineChars="275"/>
        <w:jc w:val="both"/>
        <w:rPr>
          <w:rFonts w:cs="黑体" w:asciiTheme="minorEastAsia" w:hAnsiTheme="minorEastAsia" w:eastAsiaTheme="minorEastAsia"/>
          <w:sz w:val="32"/>
          <w:szCs w:val="32"/>
        </w:rPr>
        <w:sectPr>
          <w:headerReference r:id="rId3" w:type="default"/>
          <w:pgSz w:w="11911" w:h="16838"/>
          <w:pgMar w:top="1417" w:right="1247" w:bottom="1417" w:left="1179" w:header="850" w:footer="992" w:gutter="0"/>
          <w:pgBorders>
            <w:top w:val="none" w:sz="0" w:space="0"/>
            <w:left w:val="none" w:sz="0" w:space="0"/>
            <w:bottom w:val="none" w:sz="0" w:space="0"/>
            <w:right w:val="none" w:sz="0" w:space="0"/>
          </w:pgBorders>
          <w:pgNumType w:start="0"/>
          <w:cols w:space="0" w:num="1"/>
          <w:rtlGutter w:val="0"/>
          <w:docGrid w:type="lines" w:linePitch="318" w:charSpace="0"/>
        </w:sectPr>
      </w:pPr>
      <w:r>
        <w:rPr>
          <w:rFonts w:hint="eastAsia" w:cs="黑体" w:asciiTheme="minorEastAsia" w:hAnsiTheme="minorEastAsia" w:eastAsiaTheme="minorEastAsia"/>
          <w:b/>
          <w:sz w:val="32"/>
          <w:szCs w:val="32"/>
        </w:rPr>
        <w:t>编制时间：202</w:t>
      </w:r>
      <w:r>
        <w:rPr>
          <w:rFonts w:hint="eastAsia" w:cs="黑体" w:asciiTheme="minorEastAsia" w:hAnsiTheme="minorEastAsia" w:eastAsiaTheme="minorEastAsia"/>
          <w:b/>
          <w:sz w:val="32"/>
          <w:szCs w:val="32"/>
          <w:lang w:val="en-US"/>
        </w:rPr>
        <w:t>1</w:t>
      </w:r>
      <w:r>
        <w:rPr>
          <w:rFonts w:hint="eastAsia" w:cs="黑体" w:asciiTheme="minorEastAsia" w:hAnsiTheme="minorEastAsia" w:eastAsiaTheme="minorEastAsia"/>
          <w:b/>
          <w:sz w:val="32"/>
          <w:szCs w:val="32"/>
        </w:rPr>
        <w:t>年</w:t>
      </w:r>
      <w:r>
        <w:rPr>
          <w:rFonts w:hint="eastAsia" w:cs="黑体" w:asciiTheme="minorEastAsia" w:hAnsiTheme="minorEastAsia" w:eastAsiaTheme="minorEastAsia"/>
          <w:b/>
          <w:sz w:val="32"/>
          <w:szCs w:val="32"/>
          <w:lang w:val="en-US"/>
        </w:rPr>
        <w:t>3</w:t>
      </w:r>
      <w:r>
        <w:rPr>
          <w:rFonts w:hint="eastAsia" w:cs="黑体" w:asciiTheme="minorEastAsia" w:hAnsiTheme="minorEastAsia" w:eastAsiaTheme="minorEastAsia"/>
          <w:b/>
          <w:sz w:val="32"/>
          <w:szCs w:val="32"/>
        </w:rPr>
        <w:t>月</w:t>
      </w:r>
      <w:r>
        <w:rPr>
          <w:rFonts w:hint="eastAsia" w:cs="黑体" w:asciiTheme="minorEastAsia" w:hAnsiTheme="minorEastAsia" w:eastAsiaTheme="minorEastAsia"/>
          <w:b/>
          <w:sz w:val="32"/>
          <w:szCs w:val="32"/>
          <w:lang w:val="en-US"/>
        </w:rPr>
        <w:t>26日</w:t>
      </w:r>
    </w:p>
    <w:p>
      <w:pPr>
        <w:tabs>
          <w:tab w:val="left" w:pos="803"/>
        </w:tabs>
        <w:spacing w:line="654" w:lineRule="exact"/>
        <w:ind w:right="93"/>
        <w:jc w:val="center"/>
        <w:rPr>
          <w:rFonts w:hint="eastAsia" w:asciiTheme="minorEastAsia" w:hAnsiTheme="minorEastAsia" w:eastAsiaTheme="minorEastAsia"/>
          <w:b/>
          <w:sz w:val="40"/>
        </w:rPr>
      </w:pPr>
      <w:r>
        <w:rPr>
          <w:rFonts w:hint="eastAsia" w:asciiTheme="minorEastAsia" w:hAnsiTheme="minorEastAsia" w:eastAsiaTheme="minorEastAsia"/>
          <w:b/>
          <w:sz w:val="40"/>
        </w:rPr>
        <w:t>目</w:t>
      </w:r>
      <w:r>
        <w:rPr>
          <w:rFonts w:hint="eastAsia" w:asciiTheme="minorEastAsia" w:hAnsiTheme="minorEastAsia" w:eastAsiaTheme="minorEastAsia"/>
          <w:b/>
          <w:sz w:val="40"/>
        </w:rPr>
        <w:tab/>
      </w:r>
      <w:r>
        <w:rPr>
          <w:rFonts w:hint="eastAsia" w:asciiTheme="minorEastAsia" w:hAnsiTheme="minorEastAsia" w:eastAsiaTheme="minorEastAsia"/>
          <w:b/>
          <w:sz w:val="40"/>
        </w:rPr>
        <w:t>录</w:t>
      </w:r>
    </w:p>
    <w:p>
      <w:pPr>
        <w:tabs>
          <w:tab w:val="left" w:pos="803"/>
        </w:tabs>
        <w:spacing w:line="654" w:lineRule="exact"/>
        <w:ind w:right="93"/>
        <w:jc w:val="center"/>
        <w:rPr>
          <w:rFonts w:hint="eastAsia" w:asciiTheme="minorEastAsia" w:hAnsiTheme="minorEastAsia" w:eastAsiaTheme="minorEastAsia"/>
          <w:b/>
          <w:sz w:val="40"/>
          <w:lang w:val="en-US"/>
        </w:rPr>
      </w:pPr>
    </w:p>
    <w:p>
      <w:pPr>
        <w:tabs>
          <w:tab w:val="left" w:leader="middleDot" w:pos="9020"/>
        </w:tabs>
        <w:spacing w:line="660" w:lineRule="exact"/>
        <w:textAlignment w:val="center"/>
        <w:rPr>
          <w:rFonts w:cs="仿宋_GB2312" w:asciiTheme="minorEastAsia" w:hAnsiTheme="minorEastAsia" w:eastAsiaTheme="minorEastAsia"/>
          <w:b/>
          <w:bCs/>
          <w:w w:val="110"/>
          <w:sz w:val="30"/>
          <w:szCs w:val="30"/>
        </w:rPr>
      </w:pPr>
      <w:r>
        <w:fldChar w:fldCharType="begin"/>
      </w:r>
      <w:r>
        <w:instrText xml:space="preserve"> HYPERLINK \l "_bookmark0" </w:instrText>
      </w:r>
      <w:r>
        <w:fldChar w:fldCharType="separate"/>
      </w:r>
      <w:r>
        <w:rPr>
          <w:rFonts w:hint="eastAsia" w:cs="仿宋_GB2312" w:asciiTheme="minorEastAsia" w:hAnsiTheme="minorEastAsia" w:eastAsiaTheme="minorEastAsia"/>
          <w:b/>
          <w:bCs/>
          <w:w w:val="110"/>
          <w:sz w:val="30"/>
          <w:szCs w:val="30"/>
        </w:rPr>
        <w:t>第一章</w:t>
      </w:r>
      <w:r>
        <w:rPr>
          <w:rFonts w:hint="eastAsia" w:cs="仿宋_GB2312" w:asciiTheme="minorEastAsia" w:hAnsiTheme="minorEastAsia" w:eastAsiaTheme="minorEastAsia"/>
          <w:b/>
          <w:bCs/>
          <w:spacing w:val="66"/>
          <w:w w:val="110"/>
          <w:sz w:val="30"/>
          <w:szCs w:val="30"/>
        </w:rPr>
        <w:t xml:space="preserve"> </w:t>
      </w:r>
      <w:r>
        <w:rPr>
          <w:rFonts w:hint="eastAsia" w:cs="仿宋_GB2312" w:asciiTheme="minorEastAsia" w:hAnsiTheme="minorEastAsia" w:eastAsiaTheme="minorEastAsia"/>
          <w:b/>
          <w:bCs/>
          <w:w w:val="110"/>
          <w:sz w:val="30"/>
          <w:szCs w:val="30"/>
        </w:rPr>
        <w:t xml:space="preserve">矿山基本情况 </w:t>
      </w:r>
      <w:r>
        <w:rPr>
          <w:rFonts w:hint="eastAsia" w:cs="仿宋_GB2312" w:asciiTheme="minorEastAsia" w:hAnsiTheme="minorEastAsia" w:eastAsiaTheme="minorEastAsia"/>
          <w:b/>
          <w:bCs/>
          <w:w w:val="110"/>
          <w:sz w:val="30"/>
          <w:szCs w:val="30"/>
          <w:lang w:val="en-US"/>
        </w:rPr>
        <w:tab/>
      </w:r>
      <w:r>
        <w:rPr>
          <w:rFonts w:hint="eastAsia" w:cs="仿宋_GB2312" w:asciiTheme="minorEastAsia" w:hAnsiTheme="minorEastAsia" w:eastAsiaTheme="minorEastAsia"/>
          <w:b/>
          <w:bCs/>
          <w:w w:val="110"/>
          <w:sz w:val="30"/>
          <w:szCs w:val="30"/>
          <w:lang w:val="en-US"/>
        </w:rPr>
        <w:t>1</w:t>
      </w:r>
      <w:r>
        <w:rPr>
          <w:rFonts w:hint="eastAsia" w:cs="仿宋_GB2312" w:asciiTheme="minorEastAsia" w:hAnsiTheme="minorEastAsia" w:eastAsiaTheme="minorEastAsia"/>
          <w:b/>
          <w:bCs/>
          <w:spacing w:val="-39"/>
          <w:w w:val="110"/>
          <w:sz w:val="30"/>
          <w:szCs w:val="30"/>
        </w:rPr>
        <w:t xml:space="preserve"> </w:t>
      </w:r>
      <w:r>
        <w:rPr>
          <w:rFonts w:hint="eastAsia" w:cs="仿宋_GB2312" w:asciiTheme="minorEastAsia" w:hAnsiTheme="minorEastAsia" w:eastAsiaTheme="minorEastAsia"/>
          <w:b/>
          <w:bCs/>
          <w:spacing w:val="-39"/>
          <w:w w:val="110"/>
          <w:sz w:val="30"/>
          <w:szCs w:val="30"/>
        </w:rPr>
        <w:fldChar w:fldCharType="end"/>
      </w:r>
    </w:p>
    <w:p>
      <w:pPr>
        <w:tabs>
          <w:tab w:val="left" w:leader="middleDot" w:pos="9020"/>
        </w:tabs>
        <w:spacing w:line="660" w:lineRule="exact"/>
        <w:textAlignment w:val="center"/>
        <w:rPr>
          <w:rFonts w:cs="仿宋_GB2312" w:asciiTheme="minorEastAsia" w:hAnsiTheme="minorEastAsia" w:eastAsiaTheme="minorEastAsia"/>
          <w:sz w:val="30"/>
          <w:szCs w:val="30"/>
        </w:rPr>
      </w:pPr>
      <w:r>
        <w:fldChar w:fldCharType="begin"/>
      </w:r>
      <w:r>
        <w:instrText xml:space="preserve"> HYPERLINK \l "_bookmark1" </w:instrText>
      </w:r>
      <w:r>
        <w:fldChar w:fldCharType="separate"/>
      </w:r>
      <w:r>
        <w:rPr>
          <w:rFonts w:hint="eastAsia" w:cs="仿宋_GB2312" w:asciiTheme="minorEastAsia" w:hAnsiTheme="minorEastAsia" w:eastAsiaTheme="minorEastAsia"/>
          <w:spacing w:val="-3"/>
          <w:sz w:val="30"/>
          <w:szCs w:val="30"/>
        </w:rPr>
        <w:t>第一节  矿区自然地理</w:t>
      </w:r>
      <w:r>
        <w:rPr>
          <w:rFonts w:hint="eastAsia" w:cs="仿宋_GB2312" w:asciiTheme="minorEastAsia" w:hAnsiTheme="minorEastAsia" w:eastAsiaTheme="minorEastAsia"/>
          <w:spacing w:val="-3"/>
          <w:sz w:val="30"/>
          <w:szCs w:val="30"/>
          <w:lang w:val="en-US"/>
        </w:rPr>
        <w:tab/>
      </w:r>
      <w:r>
        <w:rPr>
          <w:rFonts w:hint="eastAsia" w:cs="仿宋_GB2312" w:asciiTheme="minorEastAsia" w:hAnsiTheme="minorEastAsia" w:eastAsiaTheme="minorEastAsia"/>
          <w:spacing w:val="-3"/>
          <w:sz w:val="30"/>
          <w:szCs w:val="30"/>
          <w:lang w:val="en-US"/>
        </w:rPr>
        <w:t>1</w:t>
      </w:r>
      <w:r>
        <w:rPr>
          <w:rFonts w:hint="eastAsia" w:cs="仿宋_GB2312" w:asciiTheme="minorEastAsia" w:hAnsiTheme="minorEastAsia" w:eastAsiaTheme="minorEastAsia"/>
          <w:sz w:val="30"/>
          <w:szCs w:val="30"/>
        </w:rPr>
        <w:t xml:space="preserve"> </w:t>
      </w:r>
      <w:r>
        <w:rPr>
          <w:rFonts w:hint="eastAsia" w:cs="仿宋_GB2312" w:asciiTheme="minorEastAsia" w:hAnsiTheme="minorEastAsia" w:eastAsiaTheme="minorEastAsia"/>
          <w:sz w:val="30"/>
          <w:szCs w:val="30"/>
        </w:rPr>
        <w:fldChar w:fldCharType="end"/>
      </w:r>
      <w:r>
        <w:rPr>
          <w:rFonts w:hint="eastAsia" w:cs="仿宋_GB2312" w:asciiTheme="minorEastAsia" w:hAnsiTheme="minorEastAsia" w:eastAsiaTheme="minorEastAsia"/>
          <w:sz w:val="30"/>
          <w:szCs w:val="30"/>
        </w:rPr>
        <w:t xml:space="preserve"> </w:t>
      </w:r>
      <w:r>
        <w:rPr>
          <w:rFonts w:hint="eastAsia" w:cs="仿宋_GB2312" w:asciiTheme="minorEastAsia" w:hAnsiTheme="minorEastAsia" w:eastAsiaTheme="minorEastAsia"/>
          <w:sz w:val="30"/>
          <w:szCs w:val="30"/>
        </w:rPr>
        <w:fldChar w:fldCharType="begin"/>
      </w:r>
      <w:r>
        <w:rPr>
          <w:rFonts w:hint="eastAsia" w:cs="仿宋_GB2312" w:asciiTheme="minorEastAsia" w:hAnsiTheme="minorEastAsia" w:eastAsiaTheme="minorEastAsia"/>
          <w:sz w:val="30"/>
          <w:szCs w:val="30"/>
        </w:rPr>
        <w:instrText xml:space="preserve"> HYPERLINK \l "_bookmark2" </w:instrText>
      </w:r>
      <w:r>
        <w:rPr>
          <w:rFonts w:hint="eastAsia" w:cs="仿宋_GB2312" w:asciiTheme="minorEastAsia" w:hAnsiTheme="minorEastAsia" w:eastAsiaTheme="minorEastAsia"/>
          <w:sz w:val="30"/>
          <w:szCs w:val="30"/>
        </w:rPr>
        <w:fldChar w:fldCharType="separate"/>
      </w:r>
    </w:p>
    <w:p>
      <w:pPr>
        <w:tabs>
          <w:tab w:val="left" w:leader="middleDot" w:pos="9020"/>
        </w:tabs>
        <w:spacing w:line="660" w:lineRule="exact"/>
        <w:rPr>
          <w:rFonts w:cs="仿宋_GB2312" w:asciiTheme="minorEastAsia" w:hAnsiTheme="minorEastAsia" w:eastAsiaTheme="minorEastAsia"/>
          <w:sz w:val="30"/>
          <w:szCs w:val="30"/>
          <w:lang w:val="en-US"/>
        </w:rPr>
      </w:pPr>
      <w:r>
        <w:rPr>
          <w:rFonts w:hint="eastAsia" w:cs="仿宋_GB2312" w:asciiTheme="minorEastAsia" w:hAnsiTheme="minorEastAsia" w:eastAsiaTheme="minorEastAsia"/>
          <w:sz w:val="30"/>
          <w:szCs w:val="30"/>
        </w:rPr>
        <w:t xml:space="preserve">第二节  矿区地质条件 </w:t>
      </w:r>
      <w:r>
        <w:rPr>
          <w:rFonts w:hint="eastAsia" w:cs="仿宋_GB2312" w:asciiTheme="minorEastAsia" w:hAnsiTheme="minorEastAsia" w:eastAsiaTheme="minorEastAsia"/>
          <w:sz w:val="30"/>
          <w:szCs w:val="30"/>
          <w:lang w:val="en-US"/>
        </w:rPr>
        <w:tab/>
      </w:r>
      <w:r>
        <w:rPr>
          <w:rFonts w:hint="eastAsia" w:cs="仿宋_GB2312" w:asciiTheme="minorEastAsia" w:hAnsiTheme="minorEastAsia" w:eastAsiaTheme="minorEastAsia"/>
          <w:sz w:val="30"/>
          <w:szCs w:val="30"/>
          <w:lang w:val="en-US"/>
        </w:rPr>
        <w:t>4</w:t>
      </w:r>
    </w:p>
    <w:p>
      <w:pPr>
        <w:tabs>
          <w:tab w:val="left" w:leader="middleDot" w:pos="9020"/>
        </w:tabs>
        <w:spacing w:line="660" w:lineRule="exact"/>
        <w:rPr>
          <w:rFonts w:cs="仿宋_GB2312" w:asciiTheme="minorEastAsia" w:hAnsiTheme="minorEastAsia" w:eastAsiaTheme="minorEastAsia"/>
          <w:sz w:val="30"/>
          <w:szCs w:val="30"/>
          <w:lang w:val="en-US"/>
        </w:rPr>
      </w:pPr>
      <w:r>
        <w:rPr>
          <w:rFonts w:hint="eastAsia" w:cs="仿宋_GB2312" w:asciiTheme="minorEastAsia" w:hAnsiTheme="minorEastAsia" w:eastAsiaTheme="minorEastAsia"/>
          <w:sz w:val="30"/>
          <w:szCs w:val="30"/>
          <w:lang w:val="en-US"/>
        </w:rPr>
        <w:t xml:space="preserve">第三节  </w:t>
      </w:r>
      <w:r>
        <w:rPr>
          <w:rFonts w:hint="eastAsia" w:cs="仿宋_GB2312" w:asciiTheme="minorEastAsia" w:hAnsiTheme="minorEastAsia" w:eastAsiaTheme="minorEastAsia"/>
          <w:sz w:val="30"/>
          <w:szCs w:val="30"/>
        </w:rPr>
        <w:t xml:space="preserve">矿山概况  </w:t>
      </w:r>
      <w:r>
        <w:rPr>
          <w:rFonts w:hint="eastAsia" w:cs="仿宋_GB2312" w:asciiTheme="minorEastAsia" w:hAnsiTheme="minorEastAsia" w:eastAsiaTheme="minorEastAsia"/>
          <w:sz w:val="30"/>
          <w:szCs w:val="30"/>
          <w:lang w:val="en-US"/>
        </w:rPr>
        <w:tab/>
      </w:r>
      <w:r>
        <w:rPr>
          <w:rFonts w:hint="eastAsia" w:cs="仿宋_GB2312" w:asciiTheme="minorEastAsia" w:hAnsiTheme="minorEastAsia" w:eastAsiaTheme="minorEastAsia"/>
          <w:sz w:val="30"/>
          <w:szCs w:val="30"/>
          <w:lang w:val="en-US"/>
        </w:rPr>
        <w:t>10</w:t>
      </w:r>
    </w:p>
    <w:p>
      <w:pPr>
        <w:tabs>
          <w:tab w:val="left" w:leader="middleDot" w:pos="9020"/>
        </w:tabs>
        <w:spacing w:line="660" w:lineRule="exact"/>
        <w:rPr>
          <w:rFonts w:cs="仿宋_GB2312" w:asciiTheme="minorEastAsia" w:hAnsiTheme="minorEastAsia" w:eastAsiaTheme="minorEastAsia"/>
          <w:sz w:val="30"/>
          <w:szCs w:val="30"/>
          <w:lang w:val="en-US"/>
        </w:rPr>
      </w:pPr>
      <w:r>
        <w:rPr>
          <w:rFonts w:hint="eastAsia" w:cs="仿宋_GB2312" w:asciiTheme="minorEastAsia" w:hAnsiTheme="minorEastAsia" w:eastAsiaTheme="minorEastAsia"/>
          <w:sz w:val="30"/>
          <w:szCs w:val="30"/>
        </w:rPr>
        <w:t xml:space="preserve">第四节 </w:t>
      </w:r>
      <w:r>
        <w:rPr>
          <w:rFonts w:hint="eastAsia" w:cs="仿宋_GB2312" w:asciiTheme="minorEastAsia" w:hAnsiTheme="minorEastAsia" w:eastAsiaTheme="minorEastAsia"/>
          <w:sz w:val="30"/>
          <w:szCs w:val="30"/>
          <w:lang w:val="en-US"/>
        </w:rPr>
        <w:t xml:space="preserve"> </w:t>
      </w:r>
      <w:r>
        <w:rPr>
          <w:rFonts w:hint="eastAsia" w:cs="仿宋_GB2312" w:asciiTheme="minorEastAsia" w:hAnsiTheme="minorEastAsia" w:eastAsiaTheme="minorEastAsia"/>
          <w:sz w:val="30"/>
          <w:szCs w:val="30"/>
        </w:rPr>
        <w:t>矿山开发方案概述</w:t>
      </w:r>
      <w:r>
        <w:rPr>
          <w:rFonts w:hint="eastAsia" w:cs="仿宋_GB2312" w:asciiTheme="minorEastAsia" w:hAnsiTheme="minorEastAsia" w:eastAsiaTheme="minorEastAsia"/>
          <w:sz w:val="30"/>
          <w:szCs w:val="30"/>
          <w:lang w:val="en-US"/>
        </w:rPr>
        <w:tab/>
      </w:r>
      <w:r>
        <w:rPr>
          <w:rFonts w:hint="eastAsia" w:cs="仿宋_GB2312" w:asciiTheme="minorEastAsia" w:hAnsiTheme="minorEastAsia" w:eastAsiaTheme="minorEastAsia"/>
          <w:sz w:val="30"/>
          <w:szCs w:val="30"/>
          <w:lang w:val="en-US"/>
        </w:rPr>
        <w:t>12</w:t>
      </w:r>
    </w:p>
    <w:p>
      <w:pPr>
        <w:tabs>
          <w:tab w:val="left" w:leader="middleDot" w:pos="9020"/>
        </w:tabs>
        <w:spacing w:line="660" w:lineRule="exact"/>
        <w:rPr>
          <w:rFonts w:cs="仿宋_GB2312" w:asciiTheme="minorEastAsia" w:hAnsiTheme="minorEastAsia" w:eastAsiaTheme="minorEastAsia"/>
          <w:sz w:val="30"/>
          <w:szCs w:val="30"/>
          <w:lang w:val="en-US"/>
        </w:rPr>
      </w:pPr>
      <w:r>
        <w:rPr>
          <w:rFonts w:hint="eastAsia" w:cs="仿宋_GB2312" w:asciiTheme="minorEastAsia" w:hAnsiTheme="minorEastAsia" w:eastAsiaTheme="minorEastAsia"/>
          <w:b/>
          <w:bCs/>
          <w:sz w:val="30"/>
          <w:szCs w:val="30"/>
        </w:rPr>
        <w:t xml:space="preserve">第二章  矿山环境影响评估 </w:t>
      </w:r>
      <w:r>
        <w:rPr>
          <w:rFonts w:hint="eastAsia" w:cs="仿宋_GB2312" w:asciiTheme="minorEastAsia" w:hAnsiTheme="minorEastAsia" w:eastAsiaTheme="minorEastAsia"/>
          <w:sz w:val="30"/>
          <w:szCs w:val="30"/>
        </w:rPr>
        <w:fldChar w:fldCharType="end"/>
      </w:r>
      <w:r>
        <w:rPr>
          <w:rFonts w:hint="eastAsia" w:cs="仿宋_GB2312" w:asciiTheme="minorEastAsia" w:hAnsiTheme="minorEastAsia" w:eastAsiaTheme="minorEastAsia"/>
          <w:b/>
          <w:bCs/>
          <w:sz w:val="30"/>
          <w:szCs w:val="30"/>
          <w:lang w:val="en-US"/>
        </w:rPr>
        <w:tab/>
      </w:r>
      <w:r>
        <w:rPr>
          <w:rFonts w:hint="eastAsia" w:cs="仿宋_GB2312" w:asciiTheme="minorEastAsia" w:hAnsiTheme="minorEastAsia" w:eastAsiaTheme="minorEastAsia"/>
          <w:b/>
          <w:bCs/>
          <w:sz w:val="30"/>
          <w:szCs w:val="30"/>
          <w:lang w:val="en-US"/>
        </w:rPr>
        <w:t>14</w:t>
      </w:r>
    </w:p>
    <w:p>
      <w:pPr>
        <w:tabs>
          <w:tab w:val="left" w:leader="middleDot" w:pos="9020"/>
        </w:tabs>
        <w:spacing w:line="660" w:lineRule="exact"/>
        <w:rPr>
          <w:rFonts w:cs="仿宋_GB2312" w:asciiTheme="minorEastAsia" w:hAnsiTheme="minorEastAsia" w:eastAsiaTheme="minorEastAsia"/>
          <w:sz w:val="30"/>
          <w:szCs w:val="30"/>
          <w:lang w:val="en-US"/>
        </w:rPr>
      </w:pPr>
      <w:r>
        <w:rPr>
          <w:rFonts w:hint="eastAsia" w:cs="仿宋_GB2312" w:asciiTheme="minorEastAsia" w:hAnsiTheme="minorEastAsia" w:eastAsiaTheme="minorEastAsia"/>
          <w:sz w:val="30"/>
          <w:szCs w:val="30"/>
        </w:rPr>
        <w:t xml:space="preserve">第一节 </w:t>
      </w:r>
      <w:r>
        <w:rPr>
          <w:rFonts w:hint="eastAsia" w:cs="仿宋_GB2312" w:asciiTheme="minorEastAsia" w:hAnsiTheme="minorEastAsia" w:eastAsiaTheme="minorEastAsia"/>
          <w:sz w:val="30"/>
          <w:szCs w:val="30"/>
          <w:lang w:val="en-US"/>
        </w:rPr>
        <w:t xml:space="preserve"> </w:t>
      </w:r>
      <w:r>
        <w:rPr>
          <w:rFonts w:hint="eastAsia" w:cs="仿宋_GB2312" w:asciiTheme="minorEastAsia" w:hAnsiTheme="minorEastAsia" w:eastAsiaTheme="minorEastAsia"/>
          <w:sz w:val="30"/>
          <w:szCs w:val="30"/>
        </w:rPr>
        <w:t>评估级别的确定</w:t>
      </w:r>
      <w:r>
        <w:rPr>
          <w:rFonts w:hint="eastAsia" w:cs="仿宋_GB2312" w:asciiTheme="minorEastAsia" w:hAnsiTheme="minorEastAsia" w:eastAsiaTheme="minorEastAsia"/>
          <w:sz w:val="30"/>
          <w:szCs w:val="30"/>
          <w:lang w:val="en-US"/>
        </w:rPr>
        <w:tab/>
      </w:r>
      <w:r>
        <w:rPr>
          <w:rFonts w:hint="eastAsia" w:cs="仿宋_GB2312" w:asciiTheme="minorEastAsia" w:hAnsiTheme="minorEastAsia" w:eastAsiaTheme="minorEastAsia"/>
          <w:sz w:val="30"/>
          <w:szCs w:val="30"/>
          <w:lang w:val="en-US"/>
        </w:rPr>
        <w:t>14</w:t>
      </w:r>
    </w:p>
    <w:p>
      <w:pPr>
        <w:tabs>
          <w:tab w:val="left" w:leader="middleDot" w:pos="9020"/>
        </w:tabs>
        <w:spacing w:line="660" w:lineRule="exact"/>
        <w:rPr>
          <w:rFonts w:cs="仿宋_GB2312" w:asciiTheme="minorEastAsia" w:hAnsiTheme="minorEastAsia" w:eastAsiaTheme="minorEastAsia"/>
          <w:sz w:val="30"/>
          <w:szCs w:val="30"/>
          <w:lang w:val="en-US"/>
        </w:rPr>
      </w:pPr>
      <w:r>
        <w:rPr>
          <w:rFonts w:hint="eastAsia" w:cs="仿宋_GB2312" w:asciiTheme="minorEastAsia" w:hAnsiTheme="minorEastAsia" w:eastAsiaTheme="minorEastAsia"/>
          <w:sz w:val="30"/>
          <w:szCs w:val="30"/>
        </w:rPr>
        <w:t>第二节 可能引发的矿山环境问题分析</w:t>
      </w:r>
      <w:r>
        <w:rPr>
          <w:rFonts w:hint="eastAsia" w:cs="仿宋_GB2312" w:asciiTheme="minorEastAsia" w:hAnsiTheme="minorEastAsia" w:eastAsiaTheme="minorEastAsia"/>
          <w:sz w:val="30"/>
          <w:szCs w:val="30"/>
          <w:lang w:val="en-US"/>
        </w:rPr>
        <w:tab/>
      </w:r>
      <w:r>
        <w:rPr>
          <w:rFonts w:hint="eastAsia" w:cs="仿宋_GB2312" w:asciiTheme="minorEastAsia" w:hAnsiTheme="minorEastAsia" w:eastAsiaTheme="minorEastAsia"/>
          <w:sz w:val="30"/>
          <w:szCs w:val="30"/>
          <w:lang w:val="en-US"/>
        </w:rPr>
        <w:t>15</w:t>
      </w:r>
    </w:p>
    <w:p>
      <w:pPr>
        <w:tabs>
          <w:tab w:val="left" w:leader="middleDot" w:pos="9020"/>
        </w:tabs>
        <w:spacing w:line="660" w:lineRule="exact"/>
        <w:rPr>
          <w:rFonts w:cs="仿宋_GB2312" w:asciiTheme="minorEastAsia" w:hAnsiTheme="minorEastAsia" w:eastAsiaTheme="minorEastAsia"/>
          <w:sz w:val="30"/>
          <w:szCs w:val="30"/>
          <w:lang w:val="en-US"/>
        </w:rPr>
      </w:pPr>
      <w:r>
        <w:rPr>
          <w:rFonts w:hint="eastAsia" w:cs="仿宋_GB2312" w:asciiTheme="minorEastAsia" w:hAnsiTheme="minorEastAsia" w:eastAsiaTheme="minorEastAsia"/>
          <w:sz w:val="30"/>
          <w:szCs w:val="30"/>
          <w:lang w:val="en-US"/>
        </w:rPr>
        <w:t>第三节  矿山环境影响预测评估</w:t>
      </w:r>
      <w:r>
        <w:rPr>
          <w:rFonts w:hint="eastAsia" w:cs="仿宋_GB2312" w:asciiTheme="minorEastAsia" w:hAnsiTheme="minorEastAsia" w:eastAsiaTheme="minorEastAsia"/>
          <w:sz w:val="30"/>
          <w:szCs w:val="30"/>
          <w:lang w:val="en-US"/>
        </w:rPr>
        <w:tab/>
      </w:r>
      <w:r>
        <w:rPr>
          <w:rFonts w:hint="eastAsia" w:cs="仿宋_GB2312" w:asciiTheme="minorEastAsia" w:hAnsiTheme="minorEastAsia" w:eastAsiaTheme="minorEastAsia"/>
          <w:sz w:val="30"/>
          <w:szCs w:val="30"/>
          <w:lang w:val="en-US"/>
        </w:rPr>
        <w:t>19</w:t>
      </w:r>
    </w:p>
    <w:p>
      <w:pPr>
        <w:tabs>
          <w:tab w:val="left" w:leader="middleDot" w:pos="9020"/>
        </w:tabs>
        <w:spacing w:line="660" w:lineRule="exact"/>
        <w:rPr>
          <w:rFonts w:cs="仿宋_GB2312" w:asciiTheme="minorEastAsia" w:hAnsiTheme="minorEastAsia" w:eastAsiaTheme="minorEastAsia"/>
          <w:b/>
          <w:bCs/>
          <w:sz w:val="30"/>
          <w:szCs w:val="30"/>
          <w:lang w:val="en-US"/>
        </w:rPr>
      </w:pPr>
      <w:r>
        <w:fldChar w:fldCharType="begin"/>
      </w:r>
      <w:r>
        <w:instrText xml:space="preserve"> HYPERLINK \l "_bookmark7" </w:instrText>
      </w:r>
      <w:r>
        <w:fldChar w:fldCharType="separate"/>
      </w:r>
      <w:r>
        <w:rPr>
          <w:rFonts w:hint="eastAsia" w:cs="仿宋_GB2312" w:asciiTheme="minorEastAsia" w:hAnsiTheme="minorEastAsia" w:eastAsiaTheme="minorEastAsia"/>
          <w:b/>
          <w:bCs/>
          <w:sz w:val="30"/>
          <w:szCs w:val="30"/>
        </w:rPr>
        <w:t xml:space="preserve">第三章  </w:t>
      </w:r>
      <w:r>
        <w:rPr>
          <w:rFonts w:hint="eastAsia" w:cs="仿宋_GB2312" w:asciiTheme="minorEastAsia" w:hAnsiTheme="minorEastAsia" w:eastAsiaTheme="minorEastAsia"/>
          <w:b/>
          <w:bCs/>
          <w:sz w:val="30"/>
          <w:szCs w:val="30"/>
          <w:lang w:val="en-US"/>
        </w:rPr>
        <w:t>2021</w:t>
      </w:r>
      <w:r>
        <w:rPr>
          <w:rFonts w:hint="eastAsia" w:cs="仿宋_GB2312" w:asciiTheme="minorEastAsia" w:hAnsiTheme="minorEastAsia" w:eastAsiaTheme="minorEastAsia"/>
          <w:b/>
          <w:bCs/>
          <w:sz w:val="30"/>
          <w:szCs w:val="30"/>
        </w:rPr>
        <w:t>年前方案的编制情况</w:t>
      </w:r>
      <w:r>
        <w:rPr>
          <w:rFonts w:hint="eastAsia" w:cs="仿宋_GB2312" w:asciiTheme="minorEastAsia" w:hAnsiTheme="minorEastAsia" w:eastAsiaTheme="minorEastAsia"/>
          <w:b/>
          <w:bCs/>
          <w:sz w:val="30"/>
          <w:szCs w:val="30"/>
        </w:rPr>
        <w:fldChar w:fldCharType="end"/>
      </w:r>
      <w:r>
        <w:rPr>
          <w:rFonts w:hint="eastAsia" w:cs="仿宋_GB2312" w:asciiTheme="minorEastAsia" w:hAnsiTheme="minorEastAsia" w:eastAsiaTheme="minorEastAsia"/>
          <w:b/>
          <w:bCs/>
          <w:sz w:val="30"/>
          <w:szCs w:val="30"/>
        </w:rPr>
        <w:t xml:space="preserve"> </w:t>
      </w:r>
      <w:r>
        <w:rPr>
          <w:rFonts w:hint="eastAsia" w:cs="仿宋_GB2312" w:asciiTheme="minorEastAsia" w:hAnsiTheme="minorEastAsia" w:eastAsiaTheme="minorEastAsia"/>
          <w:b/>
          <w:bCs/>
          <w:sz w:val="30"/>
          <w:szCs w:val="30"/>
          <w:lang w:val="en-US"/>
        </w:rPr>
        <w:tab/>
      </w:r>
      <w:r>
        <w:rPr>
          <w:rFonts w:hint="eastAsia" w:cs="仿宋_GB2312" w:asciiTheme="minorEastAsia" w:hAnsiTheme="minorEastAsia" w:eastAsiaTheme="minorEastAsia"/>
          <w:b/>
          <w:bCs/>
          <w:sz w:val="30"/>
          <w:szCs w:val="30"/>
          <w:lang w:val="en-US"/>
        </w:rPr>
        <w:t>20</w:t>
      </w:r>
    </w:p>
    <w:p>
      <w:pPr>
        <w:tabs>
          <w:tab w:val="left" w:leader="middleDot" w:pos="9020"/>
        </w:tabs>
        <w:spacing w:before="147" w:line="660" w:lineRule="exact"/>
        <w:rPr>
          <w:rFonts w:cs="仿宋_GB2312" w:asciiTheme="minorEastAsia" w:hAnsiTheme="minorEastAsia" w:eastAsiaTheme="minorEastAsia"/>
          <w:b/>
          <w:bCs/>
          <w:sz w:val="30"/>
          <w:szCs w:val="30"/>
          <w:lang w:val="en-US"/>
        </w:rPr>
      </w:pPr>
      <w:r>
        <w:rPr>
          <w:rFonts w:hint="eastAsia" w:cs="仿宋_GB2312" w:asciiTheme="minorEastAsia" w:hAnsiTheme="minorEastAsia" w:eastAsiaTheme="minorEastAsia"/>
          <w:b/>
          <w:bCs/>
          <w:sz w:val="30"/>
          <w:szCs w:val="30"/>
        </w:rPr>
        <w:fldChar w:fldCharType="begin"/>
      </w:r>
      <w:r>
        <w:rPr>
          <w:rFonts w:hint="eastAsia" w:cs="仿宋_GB2312" w:asciiTheme="minorEastAsia" w:hAnsiTheme="minorEastAsia" w:eastAsiaTheme="minorEastAsia"/>
          <w:b/>
          <w:bCs/>
          <w:sz w:val="30"/>
          <w:szCs w:val="30"/>
        </w:rPr>
        <w:instrText xml:space="preserve"> HYPERLINK \l "_bookmark8" </w:instrText>
      </w:r>
      <w:r>
        <w:rPr>
          <w:rFonts w:hint="eastAsia" w:cs="仿宋_GB2312" w:asciiTheme="minorEastAsia" w:hAnsiTheme="minorEastAsia" w:eastAsiaTheme="minorEastAsia"/>
          <w:b/>
          <w:bCs/>
          <w:sz w:val="30"/>
          <w:szCs w:val="30"/>
        </w:rPr>
        <w:fldChar w:fldCharType="separate"/>
      </w:r>
      <w:r>
        <w:rPr>
          <w:rFonts w:hint="eastAsia" w:cs="仿宋_GB2312" w:asciiTheme="minorEastAsia" w:hAnsiTheme="minorEastAsia" w:eastAsiaTheme="minorEastAsia"/>
          <w:b/>
          <w:bCs/>
          <w:sz w:val="30"/>
          <w:szCs w:val="30"/>
        </w:rPr>
        <w:t>第四章  矿山地质环境治理工程验收及完成情况</w:t>
      </w:r>
      <w:r>
        <w:rPr>
          <w:rFonts w:hint="eastAsia" w:cs="仿宋_GB2312" w:asciiTheme="minorEastAsia" w:hAnsiTheme="minorEastAsia" w:eastAsiaTheme="minorEastAsia"/>
          <w:b/>
          <w:bCs/>
          <w:sz w:val="30"/>
          <w:szCs w:val="30"/>
          <w:lang w:val="en-US"/>
        </w:rPr>
        <w:tab/>
      </w:r>
      <w:r>
        <w:rPr>
          <w:rFonts w:hint="eastAsia" w:cs="仿宋_GB2312" w:asciiTheme="minorEastAsia" w:hAnsiTheme="minorEastAsia" w:eastAsiaTheme="minorEastAsia"/>
          <w:b/>
          <w:bCs/>
          <w:sz w:val="30"/>
          <w:szCs w:val="30"/>
          <w:lang w:val="en-US"/>
        </w:rPr>
        <w:t>33</w:t>
      </w:r>
    </w:p>
    <w:p>
      <w:pPr>
        <w:tabs>
          <w:tab w:val="left" w:leader="middleDot" w:pos="9020"/>
        </w:tabs>
        <w:spacing w:before="147" w:line="660" w:lineRule="exact"/>
        <w:rPr>
          <w:rFonts w:cs="仿宋_GB2312" w:asciiTheme="minorEastAsia" w:hAnsiTheme="minorEastAsia" w:eastAsiaTheme="minorEastAsia"/>
          <w:sz w:val="30"/>
          <w:szCs w:val="30"/>
          <w:lang w:val="en-US"/>
        </w:rPr>
      </w:pPr>
      <w:r>
        <w:rPr>
          <w:rFonts w:hint="eastAsia" w:cs="仿宋_GB2312" w:asciiTheme="minorEastAsia" w:hAnsiTheme="minorEastAsia" w:eastAsiaTheme="minorEastAsia"/>
          <w:sz w:val="30"/>
          <w:szCs w:val="30"/>
          <w:lang w:val="en-US"/>
        </w:rPr>
        <w:t>第一节  矿山地质环境治理工程验收情况</w:t>
      </w:r>
      <w:r>
        <w:rPr>
          <w:rFonts w:hint="eastAsia" w:cs="仿宋_GB2312" w:asciiTheme="minorEastAsia" w:hAnsiTheme="minorEastAsia" w:eastAsiaTheme="minorEastAsia"/>
          <w:sz w:val="30"/>
          <w:szCs w:val="30"/>
          <w:lang w:val="en-US"/>
        </w:rPr>
        <w:tab/>
      </w:r>
      <w:r>
        <w:rPr>
          <w:rFonts w:hint="eastAsia" w:cs="仿宋_GB2312" w:asciiTheme="minorEastAsia" w:hAnsiTheme="minorEastAsia" w:eastAsiaTheme="minorEastAsia"/>
          <w:sz w:val="30"/>
          <w:szCs w:val="30"/>
          <w:lang w:val="en-US"/>
        </w:rPr>
        <w:t>33</w:t>
      </w:r>
    </w:p>
    <w:p>
      <w:pPr>
        <w:tabs>
          <w:tab w:val="left" w:leader="middleDot" w:pos="9020"/>
        </w:tabs>
        <w:spacing w:before="147" w:line="660" w:lineRule="exact"/>
        <w:rPr>
          <w:rFonts w:cs="仿宋_GB2312" w:asciiTheme="minorEastAsia" w:hAnsiTheme="minorEastAsia" w:eastAsiaTheme="minorEastAsia"/>
          <w:sz w:val="30"/>
          <w:szCs w:val="30"/>
          <w:lang w:val="en-US"/>
        </w:rPr>
      </w:pPr>
      <w:r>
        <w:rPr>
          <w:rFonts w:hint="eastAsia" w:cs="仿宋_GB2312" w:asciiTheme="minorEastAsia" w:hAnsiTheme="minorEastAsia" w:eastAsiaTheme="minorEastAsia"/>
          <w:sz w:val="30"/>
          <w:szCs w:val="30"/>
          <w:lang w:val="en-US"/>
        </w:rPr>
        <w:t>第二节   矿山地质环境治理工程完成情况</w:t>
      </w:r>
      <w:r>
        <w:rPr>
          <w:rFonts w:hint="eastAsia" w:cs="仿宋_GB2312" w:asciiTheme="minorEastAsia" w:hAnsiTheme="minorEastAsia" w:eastAsiaTheme="minorEastAsia"/>
          <w:sz w:val="30"/>
          <w:szCs w:val="30"/>
          <w:lang w:val="en-US"/>
        </w:rPr>
        <w:tab/>
      </w:r>
      <w:r>
        <w:rPr>
          <w:rFonts w:hint="eastAsia" w:cs="仿宋_GB2312" w:asciiTheme="minorEastAsia" w:hAnsiTheme="minorEastAsia" w:eastAsiaTheme="minorEastAsia"/>
          <w:sz w:val="30"/>
          <w:szCs w:val="30"/>
          <w:lang w:val="en-US"/>
        </w:rPr>
        <w:t>33</w:t>
      </w:r>
    </w:p>
    <w:p>
      <w:pPr>
        <w:tabs>
          <w:tab w:val="left" w:leader="middleDot" w:pos="9020"/>
        </w:tabs>
        <w:spacing w:before="147" w:line="660" w:lineRule="exact"/>
        <w:rPr>
          <w:rFonts w:cs="仿宋_GB2312" w:asciiTheme="minorEastAsia" w:hAnsiTheme="minorEastAsia" w:eastAsiaTheme="minorEastAsia"/>
          <w:b/>
          <w:bCs/>
          <w:sz w:val="30"/>
          <w:szCs w:val="30"/>
          <w:lang w:val="en-US"/>
        </w:rPr>
      </w:pPr>
      <w:r>
        <w:rPr>
          <w:rFonts w:hint="eastAsia" w:cs="仿宋_GB2312" w:asciiTheme="minorEastAsia" w:hAnsiTheme="minorEastAsia" w:eastAsiaTheme="minorEastAsia"/>
          <w:b/>
          <w:bCs/>
          <w:w w:val="167"/>
          <w:sz w:val="30"/>
          <w:szCs w:val="30"/>
        </w:rPr>
        <w:fldChar w:fldCharType="end"/>
      </w:r>
      <w:r>
        <w:fldChar w:fldCharType="begin"/>
      </w:r>
      <w:r>
        <w:instrText xml:space="preserve"> HYPERLINK \l "_bookmark9" </w:instrText>
      </w:r>
      <w:r>
        <w:fldChar w:fldCharType="separate"/>
      </w:r>
      <w:r>
        <w:rPr>
          <w:rFonts w:hint="eastAsia" w:cs="仿宋_GB2312" w:asciiTheme="minorEastAsia" w:hAnsiTheme="minorEastAsia" w:eastAsiaTheme="minorEastAsia"/>
          <w:b/>
          <w:bCs/>
          <w:sz w:val="30"/>
          <w:szCs w:val="30"/>
        </w:rPr>
        <w:t>第五章</w:t>
      </w:r>
      <w:r>
        <w:rPr>
          <w:rFonts w:hint="eastAsia" w:cs="仿宋_GB2312" w:asciiTheme="minorEastAsia" w:hAnsiTheme="minorEastAsia" w:eastAsiaTheme="minorEastAsia"/>
          <w:b/>
          <w:bCs/>
          <w:spacing w:val="62"/>
          <w:sz w:val="30"/>
          <w:szCs w:val="30"/>
        </w:rPr>
        <w:t xml:space="preserve"> </w:t>
      </w:r>
      <w:r>
        <w:rPr>
          <w:rFonts w:hint="eastAsia" w:cs="仿宋_GB2312" w:asciiTheme="minorEastAsia" w:hAnsiTheme="minorEastAsia" w:eastAsiaTheme="minorEastAsia"/>
          <w:b/>
          <w:bCs/>
          <w:sz w:val="30"/>
          <w:szCs w:val="30"/>
        </w:rPr>
        <w:t>202</w:t>
      </w:r>
      <w:r>
        <w:rPr>
          <w:rFonts w:hint="eastAsia" w:cs="仿宋_GB2312" w:asciiTheme="minorEastAsia" w:hAnsiTheme="minorEastAsia" w:eastAsiaTheme="minorEastAsia"/>
          <w:b/>
          <w:bCs/>
          <w:sz w:val="30"/>
          <w:szCs w:val="30"/>
          <w:lang w:val="en-US"/>
        </w:rPr>
        <w:t>1</w:t>
      </w:r>
      <w:r>
        <w:rPr>
          <w:rFonts w:hint="eastAsia" w:cs="仿宋_GB2312" w:asciiTheme="minorEastAsia" w:hAnsiTheme="minorEastAsia" w:eastAsiaTheme="minorEastAsia"/>
          <w:b/>
          <w:bCs/>
          <w:sz w:val="30"/>
          <w:szCs w:val="30"/>
        </w:rPr>
        <w:t>年地质环境治理工程拟计划情况</w:t>
      </w:r>
      <w:r>
        <w:rPr>
          <w:rFonts w:hint="eastAsia" w:cs="仿宋_GB2312" w:asciiTheme="minorEastAsia" w:hAnsiTheme="minorEastAsia" w:eastAsiaTheme="minorEastAsia"/>
          <w:b/>
          <w:bCs/>
          <w:spacing w:val="-16"/>
          <w:sz w:val="30"/>
          <w:szCs w:val="30"/>
          <w:lang w:val="en-US"/>
        </w:rPr>
        <w:tab/>
      </w:r>
      <w:r>
        <w:rPr>
          <w:rFonts w:hint="eastAsia" w:cs="仿宋_GB2312" w:asciiTheme="minorEastAsia" w:hAnsiTheme="minorEastAsia" w:eastAsiaTheme="minorEastAsia"/>
          <w:b/>
          <w:bCs/>
          <w:spacing w:val="-16"/>
          <w:sz w:val="30"/>
          <w:szCs w:val="30"/>
          <w:lang w:val="en-US"/>
        </w:rPr>
        <w:fldChar w:fldCharType="end"/>
      </w:r>
      <w:r>
        <w:rPr>
          <w:rFonts w:hint="eastAsia" w:cs="仿宋_GB2312" w:asciiTheme="minorEastAsia" w:hAnsiTheme="minorEastAsia" w:eastAsiaTheme="minorEastAsia"/>
          <w:b/>
          <w:bCs/>
          <w:sz w:val="30"/>
          <w:szCs w:val="30"/>
          <w:lang w:val="en-US"/>
        </w:rPr>
        <w:t>33</w:t>
      </w:r>
    </w:p>
    <w:p>
      <w:pPr>
        <w:tabs>
          <w:tab w:val="left" w:leader="middleDot" w:pos="9020"/>
        </w:tabs>
        <w:spacing w:before="147" w:line="660" w:lineRule="exact"/>
        <w:rPr>
          <w:rFonts w:cs="仿宋_GB2312" w:asciiTheme="minorEastAsia" w:hAnsiTheme="minorEastAsia" w:eastAsiaTheme="minorEastAsia"/>
          <w:b/>
          <w:bCs/>
          <w:sz w:val="30"/>
          <w:szCs w:val="30"/>
          <w:lang w:val="en-US"/>
        </w:rPr>
      </w:pPr>
      <w:r>
        <w:rPr>
          <w:rFonts w:hint="eastAsia" w:cs="仿宋_GB2312" w:asciiTheme="minorEastAsia" w:hAnsiTheme="minorEastAsia" w:eastAsiaTheme="minorEastAsia"/>
          <w:b/>
          <w:bCs/>
          <w:sz w:val="30"/>
          <w:szCs w:val="30"/>
          <w:lang w:val="en-US"/>
        </w:rPr>
        <w:t>第六章  2021年计提矿山地质环境治理基金情况</w:t>
      </w:r>
      <w:r>
        <w:rPr>
          <w:rFonts w:hint="eastAsia" w:cs="仿宋_GB2312" w:asciiTheme="minorEastAsia" w:hAnsiTheme="minorEastAsia" w:eastAsiaTheme="minorEastAsia"/>
          <w:b/>
          <w:bCs/>
          <w:sz w:val="30"/>
          <w:szCs w:val="30"/>
          <w:lang w:val="en-US"/>
        </w:rPr>
        <w:tab/>
      </w:r>
      <w:r>
        <w:rPr>
          <w:rFonts w:hint="eastAsia" w:cs="仿宋_GB2312" w:asciiTheme="minorEastAsia" w:hAnsiTheme="minorEastAsia" w:eastAsiaTheme="minorEastAsia"/>
          <w:b/>
          <w:bCs/>
          <w:sz w:val="30"/>
          <w:szCs w:val="30"/>
          <w:lang w:val="en-US"/>
        </w:rPr>
        <w:t>35</w:t>
      </w:r>
    </w:p>
    <w:p>
      <w:pPr>
        <w:tabs>
          <w:tab w:val="left" w:leader="hyphen" w:pos="9217"/>
        </w:tabs>
        <w:spacing w:before="147" w:line="660" w:lineRule="exact"/>
        <w:rPr>
          <w:rFonts w:cs="仿宋_GB2312" w:asciiTheme="minorEastAsia" w:hAnsiTheme="minorEastAsia" w:eastAsiaTheme="minorEastAsia"/>
          <w:b/>
          <w:bCs/>
          <w:w w:val="167"/>
          <w:sz w:val="32"/>
          <w:szCs w:val="32"/>
          <w:lang w:val="en-US"/>
        </w:rPr>
      </w:pPr>
    </w:p>
    <w:p>
      <w:pPr>
        <w:tabs>
          <w:tab w:val="left" w:leader="hyphen" w:pos="9217"/>
        </w:tabs>
        <w:spacing w:before="147" w:line="660" w:lineRule="exact"/>
        <w:rPr>
          <w:rFonts w:cs="仿宋_GB2312" w:asciiTheme="minorEastAsia" w:hAnsiTheme="minorEastAsia" w:eastAsiaTheme="minorEastAsia"/>
          <w:b/>
          <w:bCs/>
          <w:w w:val="167"/>
          <w:sz w:val="32"/>
          <w:szCs w:val="32"/>
          <w:lang w:val="en-US"/>
        </w:rPr>
      </w:pPr>
    </w:p>
    <w:p>
      <w:pPr>
        <w:pStyle w:val="2"/>
        <w:widowControl/>
        <w:spacing w:line="560" w:lineRule="exact"/>
        <w:ind w:right="12"/>
        <w:rPr>
          <w:rFonts w:cs="楷体" w:asciiTheme="minorEastAsia" w:hAnsiTheme="minorEastAsia" w:eastAsiaTheme="minorEastAsia"/>
          <w:sz w:val="36"/>
          <w:szCs w:val="36"/>
        </w:rPr>
      </w:pPr>
      <w:r>
        <w:rPr>
          <w:rFonts w:hint="eastAsia" w:cs="楷体" w:asciiTheme="minorEastAsia" w:hAnsiTheme="minorEastAsia" w:eastAsiaTheme="minorEastAsia"/>
          <w:sz w:val="36"/>
          <w:szCs w:val="36"/>
        </w:rPr>
        <w:t>第一章</w:t>
      </w:r>
      <w:r>
        <w:rPr>
          <w:rFonts w:hint="eastAsia" w:cs="楷体" w:asciiTheme="minorEastAsia" w:hAnsiTheme="minorEastAsia" w:eastAsiaTheme="minorEastAsia"/>
          <w:sz w:val="36"/>
          <w:szCs w:val="36"/>
          <w:lang w:val="en-US" w:eastAsia="zh-CN"/>
        </w:rPr>
        <w:t xml:space="preserve">  </w:t>
      </w:r>
      <w:r>
        <w:rPr>
          <w:rFonts w:hint="eastAsia" w:cs="楷体" w:asciiTheme="minorEastAsia" w:hAnsiTheme="minorEastAsia" w:eastAsiaTheme="minorEastAsia"/>
          <w:sz w:val="36"/>
          <w:szCs w:val="36"/>
        </w:rPr>
        <w:t>矿山基本情况</w:t>
      </w:r>
    </w:p>
    <w:p>
      <w:pPr>
        <w:pStyle w:val="3"/>
        <w:widowControl/>
        <w:spacing w:before="0" w:after="0" w:line="560" w:lineRule="exact"/>
        <w:ind w:right="14"/>
        <w:jc w:val="center"/>
        <w:rPr>
          <w:rFonts w:cs="楷体" w:asciiTheme="minorEastAsia" w:hAnsiTheme="minorEastAsia" w:eastAsiaTheme="minorEastAsia"/>
          <w:b/>
          <w:sz w:val="32"/>
          <w:szCs w:val="32"/>
        </w:rPr>
      </w:pPr>
      <w:r>
        <w:rPr>
          <w:rFonts w:hint="eastAsia" w:cs="楷体" w:asciiTheme="minorEastAsia" w:hAnsiTheme="minorEastAsia" w:eastAsiaTheme="minorEastAsia"/>
          <w:b/>
          <w:sz w:val="32"/>
          <w:szCs w:val="32"/>
        </w:rPr>
        <w:t>第一节</w:t>
      </w:r>
      <w:r>
        <w:rPr>
          <w:rFonts w:hint="eastAsia" w:cs="楷体" w:asciiTheme="minorEastAsia" w:hAnsiTheme="minorEastAsia" w:eastAsiaTheme="minorEastAsia"/>
          <w:b/>
          <w:sz w:val="32"/>
          <w:szCs w:val="32"/>
        </w:rPr>
        <w:tab/>
      </w:r>
      <w:r>
        <w:rPr>
          <w:rFonts w:hint="eastAsia" w:cs="楷体" w:asciiTheme="minorEastAsia" w:hAnsiTheme="minorEastAsia" w:eastAsiaTheme="minorEastAsia"/>
          <w:b/>
          <w:sz w:val="32"/>
          <w:szCs w:val="32"/>
        </w:rPr>
        <w:t>矿区自然地理</w:t>
      </w:r>
    </w:p>
    <w:p>
      <w:pPr>
        <w:pStyle w:val="11"/>
        <w:spacing w:line="560" w:lineRule="exact"/>
        <w:rPr>
          <w:rFonts w:cs="楷体" w:asciiTheme="minorEastAsia" w:hAnsiTheme="minorEastAsia" w:eastAsiaTheme="minorEastAsia"/>
          <w:b/>
          <w:sz w:val="44"/>
          <w:szCs w:val="44"/>
        </w:rPr>
      </w:pPr>
      <w:r>
        <w:rPr>
          <w:rFonts w:hint="eastAsia" w:cs="楷体" w:asciiTheme="minorEastAsia" w:hAnsiTheme="minorEastAsia" w:eastAsiaTheme="minorEastAsia"/>
          <w:b/>
          <w:sz w:val="44"/>
          <w:szCs w:val="44"/>
          <w:lang w:val="en-US" w:bidi="ar"/>
        </w:rPr>
        <w:t xml:space="preserve"> </w:t>
      </w:r>
    </w:p>
    <w:p>
      <w:pPr>
        <w:pStyle w:val="5"/>
        <w:keepNext w:val="0"/>
        <w:keepLines w:val="0"/>
        <w:pageBreakBefore w:val="0"/>
        <w:widowControl/>
        <w:kinsoku/>
        <w:wordWrap/>
        <w:overflowPunct/>
        <w:topLinePunct w:val="0"/>
        <w:autoSpaceDE w:val="0"/>
        <w:autoSpaceDN w:val="0"/>
        <w:bidi w:val="0"/>
        <w:adjustRightInd/>
        <w:snapToGrid/>
        <w:spacing w:line="620" w:lineRule="exact"/>
        <w:ind w:left="0" w:firstLine="602" w:firstLineChars="200"/>
        <w:jc w:val="both"/>
        <w:textAlignment w:val="auto"/>
        <w:rPr>
          <w:rFonts w:cs="楷体" w:asciiTheme="minorEastAsia" w:hAnsiTheme="minorEastAsia" w:eastAsiaTheme="minorEastAsia"/>
          <w:sz w:val="30"/>
          <w:szCs w:val="30"/>
        </w:rPr>
      </w:pPr>
      <w:r>
        <w:rPr>
          <w:rFonts w:cs="楷体" w:asciiTheme="minorEastAsia" w:hAnsiTheme="minorEastAsia" w:eastAsiaTheme="minorEastAsia"/>
          <w:sz w:val="30"/>
          <w:szCs w:val="30"/>
        </w:rPr>
        <w:t>一、 位置及交通</w:t>
      </w:r>
    </w:p>
    <w:p>
      <w:pPr>
        <w:pStyle w:val="5"/>
        <w:keepNext w:val="0"/>
        <w:keepLines w:val="0"/>
        <w:pageBreakBefore w:val="0"/>
        <w:widowControl/>
        <w:kinsoku/>
        <w:wordWrap/>
        <w:overflowPunct/>
        <w:topLinePunct w:val="0"/>
        <w:autoSpaceDE w:val="0"/>
        <w:autoSpaceDN w:val="0"/>
        <w:bidi w:val="0"/>
        <w:adjustRightInd/>
        <w:snapToGrid/>
        <w:spacing w:line="620" w:lineRule="exact"/>
        <w:ind w:left="0" w:firstLine="602" w:firstLineChars="200"/>
        <w:jc w:val="both"/>
        <w:textAlignment w:val="auto"/>
        <w:rPr>
          <w:rFonts w:hint="default" w:cs="楷体" w:asciiTheme="minorEastAsia" w:hAnsiTheme="minorEastAsia" w:eastAsiaTheme="minorEastAsia"/>
          <w:sz w:val="30"/>
          <w:szCs w:val="30"/>
        </w:rPr>
      </w:pPr>
      <w:r>
        <w:rPr>
          <w:rFonts w:cs="楷体" w:asciiTheme="minorEastAsia" w:hAnsiTheme="minorEastAsia" w:eastAsiaTheme="minorEastAsia"/>
          <w:sz w:val="30"/>
          <w:szCs w:val="30"/>
        </w:rPr>
        <w:t>1、位 置</w:t>
      </w:r>
    </w:p>
    <w:p>
      <w:pPr>
        <w:pStyle w:val="11"/>
        <w:keepNext w:val="0"/>
        <w:keepLines w:val="0"/>
        <w:pageBreakBefore w:val="0"/>
        <w:kinsoku/>
        <w:wordWrap/>
        <w:overflowPunct/>
        <w:topLinePunct w:val="0"/>
        <w:autoSpaceDE w:val="0"/>
        <w:autoSpaceDN w:val="0"/>
        <w:bidi w:val="0"/>
        <w:adjustRightInd/>
        <w:snapToGrid/>
        <w:spacing w:line="620" w:lineRule="exact"/>
        <w:ind w:firstLine="600" w:firstLineChars="200"/>
        <w:jc w:val="both"/>
        <w:textAlignment w:val="auto"/>
        <w:rPr>
          <w:rFonts w:cs="楷体" w:asciiTheme="minorEastAsia" w:hAnsiTheme="minorEastAsia" w:eastAsiaTheme="minorEastAsia"/>
          <w:sz w:val="30"/>
          <w:szCs w:val="30"/>
        </w:rPr>
      </w:pPr>
      <w:r>
        <w:rPr>
          <w:rFonts w:hint="eastAsia" w:cs="楷体" w:asciiTheme="minorEastAsia" w:hAnsiTheme="minorEastAsia" w:eastAsiaTheme="minorEastAsia"/>
          <w:sz w:val="30"/>
          <w:szCs w:val="30"/>
          <w:lang w:val="en-US" w:bidi="ar"/>
        </w:rPr>
        <w:t>乌海市巴音陶亥农场滴沥帮乌素煤矿</w:t>
      </w:r>
      <w:bookmarkStart w:id="0" w:name="_GoBack"/>
      <w:bookmarkEnd w:id="0"/>
      <w:r>
        <w:rPr>
          <w:rFonts w:hint="eastAsia" w:cs="楷体" w:asciiTheme="minorEastAsia" w:hAnsiTheme="minorEastAsia" w:eastAsiaTheme="minorEastAsia"/>
          <w:sz w:val="30"/>
          <w:szCs w:val="30"/>
          <w:lang w:val="en-US" w:bidi="ar"/>
        </w:rPr>
        <w:t>三矿位于桌子山煤田南部北段，滴沥帮乌素区南部。距海南区 6km，距拉僧庙火车站约 7km，距 109 国道 18km。矿区行政区划隶属于乌海市海南区管辖。地理坐标：</w:t>
      </w:r>
    </w:p>
    <w:p>
      <w:pPr>
        <w:pStyle w:val="11"/>
        <w:keepNext w:val="0"/>
        <w:keepLines w:val="0"/>
        <w:pageBreakBefore w:val="0"/>
        <w:kinsoku/>
        <w:wordWrap/>
        <w:overflowPunct/>
        <w:topLinePunct w:val="0"/>
        <w:autoSpaceDE w:val="0"/>
        <w:autoSpaceDN w:val="0"/>
        <w:bidi w:val="0"/>
        <w:adjustRightInd/>
        <w:snapToGrid/>
        <w:spacing w:line="620" w:lineRule="exact"/>
        <w:ind w:firstLine="600" w:firstLineChars="200"/>
        <w:jc w:val="both"/>
        <w:textAlignment w:val="auto"/>
        <w:rPr>
          <w:rFonts w:cs="楷体" w:asciiTheme="minorEastAsia" w:hAnsiTheme="minorEastAsia" w:eastAsiaTheme="minorEastAsia"/>
          <w:sz w:val="30"/>
          <w:szCs w:val="30"/>
        </w:rPr>
      </w:pPr>
      <w:r>
        <w:rPr>
          <w:rFonts w:hint="eastAsia" w:cs="楷体" w:asciiTheme="minorEastAsia" w:hAnsiTheme="minorEastAsia" w:eastAsiaTheme="minorEastAsia"/>
          <w:sz w:val="30"/>
          <w:szCs w:val="30"/>
          <w:lang w:val="en-US" w:bidi="ar"/>
        </w:rPr>
        <w:t>东经：106°55′16″—106°55′41″</w:t>
      </w:r>
    </w:p>
    <w:p>
      <w:pPr>
        <w:pStyle w:val="11"/>
        <w:keepNext w:val="0"/>
        <w:keepLines w:val="0"/>
        <w:pageBreakBefore w:val="0"/>
        <w:kinsoku/>
        <w:wordWrap/>
        <w:overflowPunct/>
        <w:topLinePunct w:val="0"/>
        <w:autoSpaceDE w:val="0"/>
        <w:autoSpaceDN w:val="0"/>
        <w:bidi w:val="0"/>
        <w:adjustRightInd/>
        <w:snapToGrid/>
        <w:spacing w:line="620" w:lineRule="exact"/>
        <w:ind w:firstLine="600" w:firstLineChars="200"/>
        <w:jc w:val="both"/>
        <w:textAlignment w:val="auto"/>
        <w:rPr>
          <w:rFonts w:cs="楷体" w:asciiTheme="minorEastAsia" w:hAnsiTheme="minorEastAsia" w:eastAsiaTheme="minorEastAsia"/>
          <w:sz w:val="30"/>
          <w:szCs w:val="30"/>
          <w:lang w:val="en-US" w:bidi="ar"/>
        </w:rPr>
      </w:pPr>
      <w:r>
        <w:rPr>
          <w:rFonts w:hint="eastAsia" w:cs="楷体" w:asciiTheme="minorEastAsia" w:hAnsiTheme="minorEastAsia" w:eastAsiaTheme="minorEastAsia"/>
          <w:sz w:val="30"/>
          <w:szCs w:val="30"/>
          <w:lang w:val="en-US" w:bidi="ar"/>
        </w:rPr>
        <w:t xml:space="preserve">北纬：39°27′03″—39°27′36″ </w:t>
      </w:r>
    </w:p>
    <w:p>
      <w:pPr>
        <w:pStyle w:val="11"/>
        <w:keepNext w:val="0"/>
        <w:keepLines w:val="0"/>
        <w:pageBreakBefore w:val="0"/>
        <w:kinsoku/>
        <w:wordWrap/>
        <w:overflowPunct/>
        <w:topLinePunct w:val="0"/>
        <w:autoSpaceDE w:val="0"/>
        <w:autoSpaceDN w:val="0"/>
        <w:bidi w:val="0"/>
        <w:adjustRightInd/>
        <w:snapToGrid/>
        <w:spacing w:line="620" w:lineRule="exact"/>
        <w:ind w:firstLine="602" w:firstLineChars="200"/>
        <w:jc w:val="both"/>
        <w:textAlignment w:val="auto"/>
        <w:rPr>
          <w:rFonts w:cs="楷体" w:asciiTheme="minorEastAsia" w:hAnsiTheme="minorEastAsia" w:eastAsiaTheme="minorEastAsia"/>
          <w:b/>
          <w:sz w:val="30"/>
          <w:szCs w:val="30"/>
        </w:rPr>
      </w:pPr>
      <w:r>
        <w:rPr>
          <w:rFonts w:hint="eastAsia" w:cs="楷体" w:asciiTheme="minorEastAsia" w:hAnsiTheme="minorEastAsia" w:eastAsiaTheme="minorEastAsia"/>
          <w:b/>
          <w:sz w:val="30"/>
          <w:szCs w:val="30"/>
          <w:lang w:val="en-US" w:bidi="ar"/>
        </w:rPr>
        <w:t>2、交 通</w:t>
      </w:r>
    </w:p>
    <w:p>
      <w:pPr>
        <w:pStyle w:val="11"/>
        <w:keepNext w:val="0"/>
        <w:keepLines w:val="0"/>
        <w:pageBreakBefore w:val="0"/>
        <w:kinsoku/>
        <w:wordWrap/>
        <w:overflowPunct/>
        <w:topLinePunct w:val="0"/>
        <w:autoSpaceDE w:val="0"/>
        <w:autoSpaceDN w:val="0"/>
        <w:bidi w:val="0"/>
        <w:adjustRightInd/>
        <w:snapToGrid/>
        <w:spacing w:line="620" w:lineRule="exact"/>
        <w:ind w:firstLine="600" w:firstLineChars="200"/>
        <w:jc w:val="both"/>
        <w:textAlignment w:val="auto"/>
        <w:rPr>
          <w:rFonts w:cs="楷体" w:asciiTheme="minorEastAsia" w:hAnsiTheme="minorEastAsia" w:eastAsiaTheme="minorEastAsia"/>
          <w:sz w:val="30"/>
          <w:szCs w:val="30"/>
        </w:rPr>
      </w:pPr>
      <w:r>
        <w:rPr>
          <w:rFonts w:hint="eastAsia" w:cs="楷体" w:asciiTheme="minorEastAsia" w:hAnsiTheme="minorEastAsia" w:eastAsiaTheme="minorEastAsia"/>
          <w:sz w:val="30"/>
          <w:szCs w:val="30"/>
          <w:lang w:val="en-US" w:bidi="ar"/>
        </w:rPr>
        <w:t>海南区至棋盘井公路从矿区南侧通过，交通运输便利。(详见交通位置图)。</w:t>
      </w:r>
    </w:p>
    <w:p>
      <w:pPr>
        <w:pStyle w:val="5"/>
        <w:keepNext w:val="0"/>
        <w:keepLines w:val="0"/>
        <w:pageBreakBefore w:val="0"/>
        <w:widowControl/>
        <w:kinsoku/>
        <w:wordWrap/>
        <w:overflowPunct/>
        <w:topLinePunct w:val="0"/>
        <w:autoSpaceDE w:val="0"/>
        <w:autoSpaceDN w:val="0"/>
        <w:bidi w:val="0"/>
        <w:adjustRightInd/>
        <w:snapToGrid/>
        <w:spacing w:line="620" w:lineRule="exact"/>
        <w:ind w:left="0" w:firstLine="602" w:firstLineChars="200"/>
        <w:jc w:val="both"/>
        <w:textAlignment w:val="auto"/>
        <w:rPr>
          <w:rFonts w:hint="default" w:cs="楷体" w:asciiTheme="minorEastAsia" w:hAnsiTheme="minorEastAsia" w:eastAsiaTheme="minorEastAsia"/>
          <w:sz w:val="30"/>
          <w:szCs w:val="30"/>
        </w:rPr>
      </w:pPr>
      <w:r>
        <w:rPr>
          <w:rFonts w:cs="楷体" w:asciiTheme="minorEastAsia" w:hAnsiTheme="minorEastAsia" w:eastAsiaTheme="minorEastAsia"/>
          <w:sz w:val="30"/>
          <w:szCs w:val="30"/>
        </w:rPr>
        <w:t>二、气象、水文</w:t>
      </w:r>
    </w:p>
    <w:p>
      <w:pPr>
        <w:pStyle w:val="11"/>
        <w:keepNext w:val="0"/>
        <w:keepLines w:val="0"/>
        <w:pageBreakBefore w:val="0"/>
        <w:kinsoku/>
        <w:wordWrap/>
        <w:overflowPunct/>
        <w:topLinePunct w:val="0"/>
        <w:autoSpaceDE w:val="0"/>
        <w:autoSpaceDN w:val="0"/>
        <w:bidi w:val="0"/>
        <w:adjustRightInd/>
        <w:snapToGrid/>
        <w:spacing w:line="620" w:lineRule="exact"/>
        <w:ind w:firstLine="600" w:firstLineChars="200"/>
        <w:jc w:val="both"/>
        <w:textAlignment w:val="auto"/>
        <w:rPr>
          <w:rFonts w:cs="楷体" w:asciiTheme="minorEastAsia" w:hAnsiTheme="minorEastAsia" w:eastAsiaTheme="minorEastAsia"/>
          <w:sz w:val="30"/>
          <w:szCs w:val="30"/>
        </w:rPr>
      </w:pPr>
      <w:r>
        <w:rPr>
          <w:rFonts w:hint="eastAsia" w:cs="楷体" w:asciiTheme="minorEastAsia" w:hAnsiTheme="minorEastAsia" w:eastAsiaTheme="minorEastAsia"/>
          <w:sz w:val="30"/>
          <w:szCs w:val="30"/>
          <w:lang w:val="en-US" w:bidi="ar"/>
        </w:rPr>
        <w:t>矿区气候条件属典型的沙漠型干旱～半干旱大陆性气候区，具有夏季炎热、冬季寒冷，干旱少雨、多风沙等气候特点。根据乌海市气象局资料， 年平均气温 9.8℃，年最高气温 39.8℃，最低气温-32.60℃。多年（近 30 年）平均降雨量 160mm 左右，多年平均蒸发量达 3439.70mm，多年平均风速 2.7m/s，冻结期从十一月中、下旬至翌年三月份，平均冻土深度 1.05 m， 标准冻土深度 1.30 m，历史最大冻土深度 1.78m。</w:t>
      </w:r>
    </w:p>
    <w:p>
      <w:pPr>
        <w:pStyle w:val="11"/>
        <w:keepNext w:val="0"/>
        <w:keepLines w:val="0"/>
        <w:pageBreakBefore w:val="0"/>
        <w:kinsoku/>
        <w:wordWrap/>
        <w:overflowPunct/>
        <w:topLinePunct w:val="0"/>
        <w:autoSpaceDE w:val="0"/>
        <w:autoSpaceDN w:val="0"/>
        <w:bidi w:val="0"/>
        <w:adjustRightInd/>
        <w:snapToGrid/>
        <w:spacing w:line="620" w:lineRule="exact"/>
        <w:ind w:firstLine="600" w:firstLineChars="200"/>
        <w:jc w:val="both"/>
        <w:textAlignment w:val="auto"/>
        <w:rPr>
          <w:rFonts w:cs="楷体" w:asciiTheme="minorEastAsia" w:hAnsiTheme="minorEastAsia" w:eastAsiaTheme="minorEastAsia"/>
          <w:sz w:val="30"/>
          <w:szCs w:val="30"/>
        </w:rPr>
      </w:pPr>
      <w:r>
        <w:rPr>
          <w:rFonts w:hint="eastAsia" w:cs="楷体" w:asciiTheme="minorEastAsia" w:hAnsiTheme="minorEastAsia" w:eastAsiaTheme="minorEastAsia"/>
          <w:sz w:val="30"/>
          <w:szCs w:val="30"/>
          <w:lang w:val="en-US" w:bidi="ar"/>
        </w:rPr>
        <w:t>矿区主要地表水系为黄河，自南向北从矿区流过，距矿区较远，最大流量 5820m</w:t>
      </w:r>
      <w:r>
        <w:rPr>
          <w:rFonts w:hint="eastAsia" w:cs="楷体" w:asciiTheme="minorEastAsia" w:hAnsiTheme="minorEastAsia" w:eastAsiaTheme="minorEastAsia"/>
          <w:sz w:val="30"/>
          <w:szCs w:val="30"/>
          <w:vertAlign w:val="superscript"/>
          <w:lang w:val="en-US" w:eastAsia="zh-CN" w:bidi="ar"/>
        </w:rPr>
        <w:t>3</w:t>
      </w:r>
      <w:r>
        <w:rPr>
          <w:rFonts w:hint="eastAsia" w:cs="楷体" w:asciiTheme="minorEastAsia" w:hAnsiTheme="minorEastAsia" w:eastAsiaTheme="minorEastAsia"/>
          <w:sz w:val="30"/>
          <w:szCs w:val="30"/>
          <w:lang w:val="en-US" w:bidi="ar"/>
        </w:rPr>
        <w:t>/s，最小迳流量 60.8 m</w:t>
      </w:r>
      <w:r>
        <w:rPr>
          <w:rFonts w:hint="eastAsia" w:cs="楷体" w:asciiTheme="minorEastAsia" w:hAnsiTheme="minorEastAsia" w:eastAsiaTheme="minorEastAsia"/>
          <w:sz w:val="30"/>
          <w:szCs w:val="30"/>
          <w:vertAlign w:val="superscript"/>
          <w:lang w:val="en-US" w:eastAsia="zh-CN" w:bidi="ar"/>
        </w:rPr>
        <w:t>3</w:t>
      </w:r>
      <w:r>
        <w:rPr>
          <w:rFonts w:hint="eastAsia" w:cs="楷体" w:asciiTheme="minorEastAsia" w:hAnsiTheme="minorEastAsia" w:eastAsiaTheme="minorEastAsia"/>
          <w:sz w:val="30"/>
          <w:szCs w:val="30"/>
          <w:lang w:val="en-US" w:bidi="ar"/>
        </w:rPr>
        <w:t>/s，水位标高 1063—1069m 左右，水深 2.5—11.6m，河水水面比降万分之 1.3—3.9 左右。河水水质良好， 矿化度 0.4—0.65g/L，为HCO</w:t>
      </w:r>
      <w:r>
        <w:rPr>
          <w:rFonts w:hint="eastAsia" w:cs="楷体" w:asciiTheme="minorEastAsia" w:hAnsiTheme="minorEastAsia" w:eastAsiaTheme="minorEastAsia"/>
          <w:position w:val="-3"/>
          <w:sz w:val="30"/>
          <w:szCs w:val="30"/>
          <w:lang w:val="en-US" w:bidi="ar"/>
        </w:rPr>
        <w:t>3</w:t>
      </w:r>
      <w:r>
        <w:rPr>
          <w:rFonts w:hint="eastAsia" w:cs="楷体" w:asciiTheme="minorEastAsia" w:hAnsiTheme="minorEastAsia" w:eastAsiaTheme="minorEastAsia"/>
          <w:sz w:val="30"/>
          <w:szCs w:val="30"/>
          <w:lang w:val="en-US" w:bidi="ar"/>
        </w:rPr>
        <w:t>、SO</w:t>
      </w:r>
      <w:r>
        <w:rPr>
          <w:rFonts w:hint="eastAsia" w:cs="楷体" w:asciiTheme="minorEastAsia" w:hAnsiTheme="minorEastAsia" w:eastAsiaTheme="minorEastAsia"/>
          <w:position w:val="-3"/>
          <w:sz w:val="30"/>
          <w:szCs w:val="30"/>
          <w:lang w:val="en-US" w:bidi="ar"/>
        </w:rPr>
        <w:t>4</w:t>
      </w:r>
      <w:r>
        <w:rPr>
          <w:rFonts w:hint="eastAsia" w:cs="楷体" w:asciiTheme="minorEastAsia" w:hAnsiTheme="minorEastAsia" w:eastAsiaTheme="minorEastAsia"/>
          <w:sz w:val="30"/>
          <w:szCs w:val="30"/>
          <w:lang w:val="en-US" w:bidi="ar"/>
        </w:rPr>
        <w:t>－Na、Ca、Mg 型水。</w:t>
      </w:r>
    </w:p>
    <w:p>
      <w:pPr>
        <w:pStyle w:val="11"/>
        <w:keepNext w:val="0"/>
        <w:keepLines w:val="0"/>
        <w:pageBreakBefore w:val="0"/>
        <w:kinsoku/>
        <w:wordWrap/>
        <w:overflowPunct/>
        <w:topLinePunct w:val="0"/>
        <w:autoSpaceDE w:val="0"/>
        <w:autoSpaceDN w:val="0"/>
        <w:bidi w:val="0"/>
        <w:adjustRightInd/>
        <w:snapToGrid/>
        <w:spacing w:line="620" w:lineRule="exact"/>
        <w:ind w:firstLine="600" w:firstLineChars="200"/>
        <w:jc w:val="both"/>
        <w:textAlignment w:val="auto"/>
        <w:rPr>
          <w:rFonts w:cs="楷体" w:asciiTheme="minorEastAsia" w:hAnsiTheme="minorEastAsia" w:eastAsiaTheme="minorEastAsia"/>
          <w:sz w:val="30"/>
          <w:szCs w:val="30"/>
        </w:rPr>
      </w:pPr>
      <w:r>
        <w:rPr>
          <w:rFonts w:hint="eastAsia" w:cs="楷体" w:asciiTheme="minorEastAsia" w:hAnsiTheme="minorEastAsia" w:eastAsiaTheme="minorEastAsia"/>
          <w:sz w:val="30"/>
          <w:szCs w:val="30"/>
          <w:lang w:val="en-US" w:bidi="ar"/>
        </w:rPr>
        <w:t>矿区北侧有一季节性冲沟，沟谷呈“U”字型，较平坦。在雨季沟谷形成洪水流，向黄河方向汇集。</w:t>
      </w:r>
    </w:p>
    <w:p>
      <w:pPr>
        <w:pStyle w:val="5"/>
        <w:keepNext w:val="0"/>
        <w:keepLines w:val="0"/>
        <w:pageBreakBefore w:val="0"/>
        <w:widowControl/>
        <w:kinsoku/>
        <w:wordWrap/>
        <w:overflowPunct/>
        <w:topLinePunct w:val="0"/>
        <w:autoSpaceDE w:val="0"/>
        <w:autoSpaceDN w:val="0"/>
        <w:bidi w:val="0"/>
        <w:adjustRightInd/>
        <w:snapToGrid/>
        <w:spacing w:line="620" w:lineRule="exact"/>
        <w:ind w:left="0" w:firstLine="602" w:firstLineChars="200"/>
        <w:jc w:val="both"/>
        <w:textAlignment w:val="auto"/>
        <w:rPr>
          <w:rFonts w:cs="楷体" w:asciiTheme="minorEastAsia" w:hAnsiTheme="minorEastAsia" w:eastAsiaTheme="minorEastAsia"/>
          <w:sz w:val="30"/>
          <w:szCs w:val="30"/>
        </w:rPr>
      </w:pPr>
      <w:r>
        <w:rPr>
          <w:rFonts w:cs="楷体" w:asciiTheme="minorEastAsia" w:hAnsiTheme="minorEastAsia" w:eastAsiaTheme="minorEastAsia"/>
          <w:sz w:val="30"/>
          <w:szCs w:val="30"/>
        </w:rPr>
        <w:t>三、地形、地貌</w:t>
      </w:r>
    </w:p>
    <w:p>
      <w:pPr>
        <w:pStyle w:val="5"/>
        <w:keepNext w:val="0"/>
        <w:keepLines w:val="0"/>
        <w:pageBreakBefore w:val="0"/>
        <w:widowControl/>
        <w:kinsoku/>
        <w:wordWrap/>
        <w:overflowPunct/>
        <w:topLinePunct w:val="0"/>
        <w:autoSpaceDE w:val="0"/>
        <w:autoSpaceDN w:val="0"/>
        <w:bidi w:val="0"/>
        <w:adjustRightInd/>
        <w:snapToGrid/>
        <w:spacing w:line="620" w:lineRule="exact"/>
        <w:ind w:left="0" w:firstLine="602" w:firstLineChars="200"/>
        <w:jc w:val="both"/>
        <w:textAlignment w:val="auto"/>
        <w:rPr>
          <w:rFonts w:hint="default" w:cs="楷体" w:asciiTheme="minorEastAsia" w:hAnsiTheme="minorEastAsia" w:eastAsiaTheme="minorEastAsia"/>
          <w:sz w:val="30"/>
          <w:szCs w:val="30"/>
        </w:rPr>
      </w:pPr>
      <w:r>
        <w:rPr>
          <w:rFonts w:cs="楷体" w:asciiTheme="minorEastAsia" w:hAnsiTheme="minorEastAsia" w:eastAsiaTheme="minorEastAsia"/>
          <w:sz w:val="30"/>
          <w:szCs w:val="30"/>
        </w:rPr>
        <w:t>1、地 形</w:t>
      </w:r>
    </w:p>
    <w:p>
      <w:pPr>
        <w:keepNext w:val="0"/>
        <w:keepLines w:val="0"/>
        <w:pageBreakBefore w:val="0"/>
        <w:kinsoku/>
        <w:wordWrap/>
        <w:overflowPunct/>
        <w:topLinePunct w:val="0"/>
        <w:autoSpaceDE w:val="0"/>
        <w:autoSpaceDN w:val="0"/>
        <w:bidi w:val="0"/>
        <w:adjustRightInd/>
        <w:snapToGrid/>
        <w:spacing w:line="620" w:lineRule="exact"/>
        <w:ind w:firstLine="600" w:firstLineChars="200"/>
        <w:jc w:val="both"/>
        <w:textAlignment w:val="auto"/>
        <w:rPr>
          <w:rFonts w:cs="楷体" w:asciiTheme="minorEastAsia" w:hAnsiTheme="minorEastAsia" w:eastAsiaTheme="minorEastAsia"/>
          <w:sz w:val="30"/>
          <w:szCs w:val="30"/>
        </w:rPr>
      </w:pPr>
      <w:r>
        <w:rPr>
          <w:rFonts w:hint="eastAsia" w:cs="楷体" w:asciiTheme="minorEastAsia" w:hAnsiTheme="minorEastAsia" w:eastAsiaTheme="minorEastAsia"/>
          <w:sz w:val="30"/>
          <w:szCs w:val="30"/>
          <w:lang w:val="en-US" w:bidi="ar"/>
        </w:rPr>
        <w:t>矿区地势相对平坦，北高南低，起伏不大。海拔高程 1249.8m—1261.8m。</w:t>
      </w:r>
    </w:p>
    <w:p>
      <w:pPr>
        <w:keepNext w:val="0"/>
        <w:keepLines w:val="0"/>
        <w:pageBreakBefore w:val="0"/>
        <w:kinsoku/>
        <w:wordWrap/>
        <w:overflowPunct/>
        <w:topLinePunct w:val="0"/>
        <w:autoSpaceDE w:val="0"/>
        <w:autoSpaceDN w:val="0"/>
        <w:bidi w:val="0"/>
        <w:adjustRightInd/>
        <w:snapToGrid/>
        <w:spacing w:line="620" w:lineRule="exact"/>
        <w:ind w:firstLine="602" w:firstLineChars="200"/>
        <w:jc w:val="both"/>
        <w:textAlignment w:val="auto"/>
        <w:rPr>
          <w:rFonts w:cs="楷体" w:asciiTheme="minorEastAsia" w:hAnsiTheme="minorEastAsia" w:eastAsiaTheme="minorEastAsia"/>
          <w:b/>
          <w:sz w:val="30"/>
          <w:szCs w:val="30"/>
        </w:rPr>
      </w:pPr>
      <w:r>
        <w:rPr>
          <w:rFonts w:hint="eastAsia" w:cs="楷体" w:asciiTheme="minorEastAsia" w:hAnsiTheme="minorEastAsia" w:eastAsiaTheme="minorEastAsia"/>
          <w:b/>
          <w:sz w:val="30"/>
          <w:szCs w:val="30"/>
          <w:lang w:val="en-US" w:bidi="ar"/>
        </w:rPr>
        <w:t>2、地 貌</w:t>
      </w:r>
    </w:p>
    <w:p>
      <w:pPr>
        <w:pStyle w:val="11"/>
        <w:keepNext w:val="0"/>
        <w:keepLines w:val="0"/>
        <w:pageBreakBefore w:val="0"/>
        <w:kinsoku/>
        <w:wordWrap/>
        <w:overflowPunct/>
        <w:topLinePunct w:val="0"/>
        <w:autoSpaceDE w:val="0"/>
        <w:autoSpaceDN w:val="0"/>
        <w:bidi w:val="0"/>
        <w:adjustRightInd/>
        <w:snapToGrid/>
        <w:spacing w:line="620" w:lineRule="exact"/>
        <w:ind w:firstLine="600" w:firstLineChars="200"/>
        <w:jc w:val="both"/>
        <w:textAlignment w:val="auto"/>
        <w:rPr>
          <w:rFonts w:cs="楷体" w:asciiTheme="minorEastAsia" w:hAnsiTheme="minorEastAsia" w:eastAsiaTheme="minorEastAsia"/>
          <w:sz w:val="30"/>
          <w:szCs w:val="30"/>
        </w:rPr>
      </w:pPr>
      <w:r>
        <w:rPr>
          <w:rFonts w:hint="eastAsia" w:cs="楷体" w:asciiTheme="minorEastAsia" w:hAnsiTheme="minorEastAsia" w:eastAsiaTheme="minorEastAsia"/>
          <w:sz w:val="30"/>
          <w:szCs w:val="30"/>
          <w:lang w:val="en-US" w:bidi="ar"/>
        </w:rPr>
        <w:t>矿区地貌类型为山前冲洪积平原，最大沟谷为矿区南部的白云乌素沟，其断面呈“U”型，沟谷宽 5—20m，沟谷切割深度 25m，沟谷底部可见第四系冲洪积形成的砂、砾石。（见照片 1、2）</w:t>
      </w:r>
    </w:p>
    <w:p>
      <w:pPr>
        <w:ind w:right="14"/>
        <w:jc w:val="center"/>
        <w:rPr>
          <w:rFonts w:asciiTheme="minorEastAsia" w:hAnsiTheme="minorEastAsia" w:eastAsiaTheme="minorEastAsia"/>
          <w:sz w:val="30"/>
          <w:szCs w:val="30"/>
          <w:lang w:val="en-US" w:bidi="ar"/>
        </w:rPr>
      </w:pPr>
      <w:r>
        <w:rPr>
          <w:rFonts w:hint="eastAsia" w:cs="楷体" w:asciiTheme="minorEastAsia" w:hAnsiTheme="minorEastAsia" w:eastAsiaTheme="minorEastAsia"/>
          <w:sz w:val="28"/>
          <w:szCs w:val="28"/>
          <w:lang w:val="en-US" w:bidi="ar-SA"/>
        </w:rPr>
        <w:drawing>
          <wp:anchor distT="0" distB="0" distL="114300" distR="114300" simplePos="0" relativeHeight="251659264" behindDoc="1" locked="0" layoutInCell="1" allowOverlap="1">
            <wp:simplePos x="0" y="0"/>
            <wp:positionH relativeFrom="margin">
              <wp:posOffset>3126740</wp:posOffset>
            </wp:positionH>
            <wp:positionV relativeFrom="page">
              <wp:posOffset>6078855</wp:posOffset>
            </wp:positionV>
            <wp:extent cx="2727960" cy="1842770"/>
            <wp:effectExtent l="0" t="0" r="15240" b="5080"/>
            <wp:wrapNone/>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7"/>
                    <a:stretch>
                      <a:fillRect/>
                    </a:stretch>
                  </pic:blipFill>
                  <pic:spPr>
                    <a:xfrm>
                      <a:off x="0" y="0"/>
                      <a:ext cx="2727960" cy="1842770"/>
                    </a:xfrm>
                    <a:prstGeom prst="rect">
                      <a:avLst/>
                    </a:prstGeom>
                    <a:noFill/>
                    <a:ln w="9525">
                      <a:noFill/>
                    </a:ln>
                  </pic:spPr>
                </pic:pic>
              </a:graphicData>
            </a:graphic>
          </wp:anchor>
        </w:drawing>
      </w:r>
      <w:r>
        <w:rPr>
          <w:rFonts w:hint="eastAsia" w:cs="楷体" w:asciiTheme="minorEastAsia" w:hAnsiTheme="minorEastAsia" w:eastAsiaTheme="minorEastAsia"/>
          <w:sz w:val="28"/>
          <w:szCs w:val="28"/>
          <w:lang w:val="en-US" w:bidi="ar-SA"/>
        </w:rPr>
        <w:drawing>
          <wp:anchor distT="0" distB="0" distL="114300" distR="114300" simplePos="0" relativeHeight="251660288" behindDoc="1" locked="0" layoutInCell="1" allowOverlap="1">
            <wp:simplePos x="0" y="0"/>
            <wp:positionH relativeFrom="column">
              <wp:posOffset>213360</wp:posOffset>
            </wp:positionH>
            <wp:positionV relativeFrom="page">
              <wp:posOffset>6121400</wp:posOffset>
            </wp:positionV>
            <wp:extent cx="2765425" cy="1826895"/>
            <wp:effectExtent l="0" t="0" r="0" b="1905"/>
            <wp:wrapNone/>
            <wp:docPr id="4"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IMG_256"/>
                    <pic:cNvPicPr>
                      <a:picLocks noChangeAspect="1"/>
                    </pic:cNvPicPr>
                  </pic:nvPicPr>
                  <pic:blipFill>
                    <a:blip r:embed="rId8"/>
                    <a:stretch>
                      <a:fillRect/>
                    </a:stretch>
                  </pic:blipFill>
                  <pic:spPr>
                    <a:xfrm rot="10800000" flipV="1">
                      <a:off x="0" y="0"/>
                      <a:ext cx="2765425" cy="1826895"/>
                    </a:xfrm>
                    <a:prstGeom prst="rect">
                      <a:avLst/>
                    </a:prstGeom>
                    <a:noFill/>
                    <a:ln w="9525">
                      <a:noFill/>
                    </a:ln>
                  </pic:spPr>
                </pic:pic>
              </a:graphicData>
            </a:graphic>
          </wp:anchor>
        </w:drawing>
      </w:r>
      <w:r>
        <w:rPr>
          <w:rFonts w:hint="eastAsia" w:cs="楷体" w:asciiTheme="minorEastAsia" w:hAnsiTheme="minorEastAsia" w:eastAsiaTheme="minorEastAsia"/>
          <w:sz w:val="30"/>
          <w:szCs w:val="30"/>
          <w:lang w:val="en-US" w:bidi="ar"/>
        </w:rPr>
        <w:t xml:space="preserve"> </w:t>
      </w:r>
    </w:p>
    <w:p>
      <w:pPr>
        <w:pStyle w:val="11"/>
        <w:spacing w:before="3"/>
        <w:rPr>
          <w:rFonts w:cs="楷体" w:asciiTheme="minorEastAsia" w:hAnsiTheme="minorEastAsia" w:eastAsiaTheme="minorEastAsia"/>
          <w:sz w:val="29"/>
          <w:szCs w:val="29"/>
        </w:rPr>
      </w:pPr>
    </w:p>
    <w:p>
      <w:pPr>
        <w:rPr>
          <w:rFonts w:asciiTheme="minorEastAsia" w:hAnsiTheme="minorEastAsia" w:eastAsiaTheme="minorEastAsia"/>
          <w:lang w:val="en-US"/>
        </w:rPr>
      </w:pPr>
    </w:p>
    <w:p>
      <w:pPr>
        <w:pStyle w:val="11"/>
        <w:rPr>
          <w:rFonts w:cs="楷体" w:asciiTheme="minorEastAsia" w:hAnsiTheme="minorEastAsia" w:eastAsiaTheme="minorEastAsia"/>
          <w:szCs w:val="24"/>
          <w:lang w:val="en-US" w:bidi="ar"/>
        </w:rPr>
      </w:pPr>
    </w:p>
    <w:p>
      <w:pPr>
        <w:pStyle w:val="11"/>
        <w:rPr>
          <w:rFonts w:cs="楷体" w:asciiTheme="minorEastAsia" w:hAnsiTheme="minorEastAsia" w:eastAsiaTheme="minorEastAsia"/>
          <w:szCs w:val="24"/>
          <w:lang w:val="en-US" w:bidi="ar"/>
        </w:rPr>
      </w:pPr>
    </w:p>
    <w:p>
      <w:pPr>
        <w:pStyle w:val="11"/>
        <w:rPr>
          <w:rFonts w:cs="楷体" w:asciiTheme="minorEastAsia" w:hAnsiTheme="minorEastAsia" w:eastAsiaTheme="minorEastAsia"/>
          <w:szCs w:val="24"/>
          <w:lang w:val="en-US" w:bidi="ar"/>
        </w:rPr>
      </w:pPr>
    </w:p>
    <w:p>
      <w:pPr>
        <w:pStyle w:val="11"/>
        <w:rPr>
          <w:rFonts w:cs="楷体" w:asciiTheme="minorEastAsia" w:hAnsiTheme="minorEastAsia" w:eastAsiaTheme="minorEastAsia"/>
          <w:szCs w:val="24"/>
          <w:lang w:val="en-US" w:bidi="ar"/>
        </w:rPr>
      </w:pPr>
    </w:p>
    <w:p>
      <w:pPr>
        <w:pStyle w:val="11"/>
        <w:rPr>
          <w:rFonts w:cs="楷体" w:asciiTheme="minorEastAsia" w:hAnsiTheme="minorEastAsia" w:eastAsiaTheme="minorEastAsia"/>
          <w:szCs w:val="24"/>
          <w:lang w:val="en-US" w:bidi="ar"/>
        </w:rPr>
      </w:pPr>
    </w:p>
    <w:p>
      <w:pPr>
        <w:pStyle w:val="11"/>
        <w:rPr>
          <w:rFonts w:cs="楷体" w:asciiTheme="minorEastAsia" w:hAnsiTheme="minorEastAsia" w:eastAsiaTheme="minorEastAsia"/>
          <w:szCs w:val="24"/>
        </w:rPr>
      </w:pPr>
      <w:r>
        <w:rPr>
          <w:rFonts w:hint="eastAsia" w:cs="楷体" w:asciiTheme="minorEastAsia" w:hAnsiTheme="minorEastAsia" w:eastAsiaTheme="minorEastAsia"/>
          <w:szCs w:val="24"/>
          <w:lang w:val="en-US" w:bidi="ar"/>
        </w:rPr>
        <w:t xml:space="preserve"> </w:t>
      </w:r>
    </w:p>
    <w:p>
      <w:pPr>
        <w:pStyle w:val="11"/>
        <w:pageBreakBefore w:val="0"/>
        <w:kinsoku/>
        <w:wordWrap/>
        <w:overflowPunct/>
        <w:topLinePunct w:val="0"/>
        <w:autoSpaceDE w:val="0"/>
        <w:autoSpaceDN w:val="0"/>
        <w:bidi w:val="0"/>
        <w:adjustRightInd/>
        <w:snapToGrid/>
        <w:spacing w:line="620" w:lineRule="exact"/>
        <w:ind w:right="0"/>
        <w:jc w:val="center"/>
        <w:textAlignment w:val="auto"/>
        <w:rPr>
          <w:rFonts w:hint="eastAsia" w:ascii="宋体" w:hAnsi="宋体" w:eastAsia="宋体" w:cs="宋体"/>
          <w:b/>
          <w:sz w:val="30"/>
          <w:szCs w:val="30"/>
        </w:rPr>
      </w:pPr>
      <w:r>
        <w:rPr>
          <w:rFonts w:hint="eastAsia" w:ascii="宋体" w:hAnsi="宋体" w:eastAsia="宋体" w:cs="宋体"/>
          <w:b/>
          <w:sz w:val="30"/>
          <w:szCs w:val="30"/>
        </w:rPr>
        <w:t>第二节</w:t>
      </w:r>
      <w:r>
        <w:rPr>
          <w:rFonts w:hint="eastAsia" w:ascii="宋体" w:hAnsi="宋体" w:eastAsia="宋体" w:cs="宋体"/>
          <w:b/>
          <w:sz w:val="30"/>
          <w:szCs w:val="30"/>
        </w:rPr>
        <w:tab/>
      </w:r>
      <w:r>
        <w:rPr>
          <w:rFonts w:hint="eastAsia" w:ascii="宋体" w:hAnsi="宋体" w:eastAsia="宋体" w:cs="宋体"/>
          <w:b/>
          <w:sz w:val="30"/>
          <w:szCs w:val="30"/>
        </w:rPr>
        <w:t>矿区地质条件</w:t>
      </w:r>
    </w:p>
    <w:p>
      <w:pPr>
        <w:pStyle w:val="5"/>
        <w:pageBreakBefore w:val="0"/>
        <w:widowControl/>
        <w:kinsoku/>
        <w:wordWrap/>
        <w:overflowPunct/>
        <w:topLinePunct w:val="0"/>
        <w:autoSpaceDE w:val="0"/>
        <w:autoSpaceDN w:val="0"/>
        <w:bidi w:val="0"/>
        <w:adjustRightInd/>
        <w:snapToGrid/>
        <w:spacing w:line="620" w:lineRule="exact"/>
        <w:ind w:left="0" w:right="0" w:firstLine="602" w:firstLineChars="200"/>
        <w:jc w:val="both"/>
        <w:textAlignment w:val="auto"/>
        <w:rPr>
          <w:rFonts w:hint="eastAsia" w:ascii="宋体" w:hAnsi="宋体" w:eastAsia="宋体" w:cs="宋体"/>
          <w:sz w:val="30"/>
          <w:szCs w:val="30"/>
        </w:rPr>
      </w:pPr>
      <w:r>
        <w:rPr>
          <w:rFonts w:hint="eastAsia" w:ascii="宋体" w:hAnsi="宋体" w:eastAsia="宋体" w:cs="宋体"/>
          <w:sz w:val="30"/>
          <w:szCs w:val="30"/>
        </w:rPr>
        <w:t>一、地层</w:t>
      </w:r>
    </w:p>
    <w:p>
      <w:pPr>
        <w:pStyle w:val="11"/>
        <w:pageBreakBefore w:val="0"/>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rPr>
      </w:pPr>
      <w:r>
        <w:rPr>
          <w:rFonts w:hint="eastAsia" w:ascii="宋体" w:hAnsi="宋体" w:eastAsia="宋体" w:cs="宋体"/>
          <w:sz w:val="30"/>
          <w:szCs w:val="30"/>
          <w:lang w:val="en-US" w:bidi="ar"/>
        </w:rPr>
        <w:t>滴沥帮乌素煤矿地层由老至新叙述如下：</w:t>
      </w:r>
    </w:p>
    <w:p>
      <w:pPr>
        <w:pStyle w:val="11"/>
        <w:pageBreakBefore w:val="0"/>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rPr>
      </w:pPr>
      <w:r>
        <w:rPr>
          <w:rFonts w:hint="eastAsia" w:ascii="宋体" w:hAnsi="宋体" w:eastAsia="宋体" w:cs="宋体"/>
          <w:sz w:val="30"/>
          <w:szCs w:val="30"/>
          <w:lang w:val="en-US" w:bidi="ar"/>
        </w:rPr>
        <w:t>1、奥陶系（O）：据区域地层资料，该地层厚度大于 117—442 米，岩性为灰色、蓝灰色厚层状生物碎屑灰岩。</w:t>
      </w:r>
    </w:p>
    <w:p>
      <w:pPr>
        <w:pStyle w:val="11"/>
        <w:pageBreakBefore w:val="0"/>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rPr>
      </w:pPr>
      <w:r>
        <w:rPr>
          <w:rFonts w:hint="eastAsia" w:ascii="宋体" w:hAnsi="宋体" w:eastAsia="宋体" w:cs="宋体"/>
          <w:sz w:val="30"/>
          <w:szCs w:val="30"/>
          <w:lang w:val="en-US" w:bidi="ar"/>
        </w:rPr>
        <w:t>2、石炭系上统本溪组（C</w:t>
      </w:r>
      <w:r>
        <w:rPr>
          <w:rFonts w:hint="eastAsia" w:ascii="宋体" w:hAnsi="宋体" w:eastAsia="宋体" w:cs="宋体"/>
          <w:position w:val="-3"/>
          <w:sz w:val="30"/>
          <w:szCs w:val="30"/>
          <w:lang w:val="en-US" w:bidi="ar"/>
        </w:rPr>
        <w:t>2</w:t>
      </w:r>
      <w:r>
        <w:rPr>
          <w:rFonts w:hint="eastAsia" w:ascii="宋体" w:hAnsi="宋体" w:eastAsia="宋体" w:cs="宋体"/>
          <w:sz w:val="30"/>
          <w:szCs w:val="30"/>
          <w:lang w:val="en-US" w:bidi="ar"/>
        </w:rPr>
        <w:t>b）：厚度 20.44—42.76 米，平均 31.58米，岩性以灰白色中细粒石英砂岩及薄层深灰色砂质泥岩组成，局部地段底部见褐铁矿，与下覆奥陶系呈平行不整合接触。</w:t>
      </w:r>
    </w:p>
    <w:p>
      <w:pPr>
        <w:pStyle w:val="11"/>
        <w:pageBreakBefore w:val="0"/>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rPr>
      </w:pPr>
      <w:r>
        <w:rPr>
          <w:rFonts w:hint="eastAsia" w:ascii="宋体" w:hAnsi="宋体" w:eastAsia="宋体" w:cs="宋体"/>
          <w:sz w:val="30"/>
          <w:szCs w:val="30"/>
          <w:lang w:val="en-US" w:bidi="ar"/>
        </w:rPr>
        <w:t>3、石炭系上统太原组（C</w:t>
      </w:r>
      <w:r>
        <w:rPr>
          <w:rFonts w:hint="eastAsia" w:ascii="宋体" w:hAnsi="宋体" w:eastAsia="宋体" w:cs="宋体"/>
          <w:position w:val="-3"/>
          <w:sz w:val="30"/>
          <w:szCs w:val="30"/>
          <w:lang w:val="en-US" w:bidi="ar"/>
        </w:rPr>
        <w:t>2</w:t>
      </w:r>
      <w:r>
        <w:rPr>
          <w:rFonts w:hint="eastAsia" w:ascii="宋体" w:hAnsi="宋体" w:eastAsia="宋体" w:cs="宋体"/>
          <w:sz w:val="30"/>
          <w:szCs w:val="30"/>
          <w:lang w:val="en-US" w:bidi="ar"/>
        </w:rPr>
        <w:t>t）：为矿区主要含煤地层之一，依据岩性组合及沉积旋回特征可分为二个岩段，第一岩段（下岩段）厚度 15.51 —49.35 米，平均 29.50 米，岩性为深灰色砂质泥岩，泥岩夹灰白色细粒砂岩、粉砂岩，含 14</w:t>
      </w:r>
      <w:r>
        <w:rPr>
          <w:rFonts w:hint="eastAsia" w:ascii="宋体" w:hAnsi="宋体" w:eastAsia="宋体" w:cs="宋体"/>
          <w:position w:val="14"/>
          <w:sz w:val="30"/>
          <w:szCs w:val="30"/>
          <w:lang w:val="en-US" w:bidi="ar"/>
        </w:rPr>
        <w:t>＃</w:t>
      </w:r>
      <w:r>
        <w:rPr>
          <w:rFonts w:hint="eastAsia" w:ascii="宋体" w:hAnsi="宋体" w:eastAsia="宋体" w:cs="宋体"/>
          <w:sz w:val="30"/>
          <w:szCs w:val="30"/>
          <w:lang w:val="en-US" w:bidi="ar"/>
        </w:rPr>
        <w:t>、15</w:t>
      </w:r>
      <w:r>
        <w:rPr>
          <w:rFonts w:hint="eastAsia" w:ascii="宋体" w:hAnsi="宋体" w:eastAsia="宋体" w:cs="宋体"/>
          <w:position w:val="14"/>
          <w:sz w:val="30"/>
          <w:szCs w:val="30"/>
          <w:lang w:val="en-US" w:bidi="ar"/>
        </w:rPr>
        <w:t>＃</w:t>
      </w:r>
      <w:r>
        <w:rPr>
          <w:rFonts w:hint="eastAsia" w:ascii="宋体" w:hAnsi="宋体" w:eastAsia="宋体" w:cs="宋体"/>
          <w:sz w:val="30"/>
          <w:szCs w:val="30"/>
          <w:lang w:val="en-US" w:bidi="ar"/>
        </w:rPr>
        <w:t>、16</w:t>
      </w:r>
      <w:r>
        <w:rPr>
          <w:rFonts w:hint="eastAsia" w:ascii="宋体" w:hAnsi="宋体" w:eastAsia="宋体" w:cs="宋体"/>
          <w:position w:val="14"/>
          <w:sz w:val="30"/>
          <w:szCs w:val="30"/>
          <w:lang w:val="en-US" w:bidi="ar"/>
        </w:rPr>
        <w:t>＃</w:t>
      </w:r>
      <w:r>
        <w:rPr>
          <w:rFonts w:hint="eastAsia" w:ascii="宋体" w:hAnsi="宋体" w:eastAsia="宋体" w:cs="宋体"/>
          <w:sz w:val="30"/>
          <w:szCs w:val="30"/>
          <w:lang w:val="en-US" w:bidi="ar"/>
        </w:rPr>
        <w:t>、17</w:t>
      </w:r>
      <w:r>
        <w:rPr>
          <w:rFonts w:hint="eastAsia" w:ascii="宋体" w:hAnsi="宋体" w:eastAsia="宋体" w:cs="宋体"/>
          <w:position w:val="14"/>
          <w:sz w:val="30"/>
          <w:szCs w:val="30"/>
          <w:lang w:val="en-US" w:bidi="ar"/>
        </w:rPr>
        <w:t>＃</w:t>
      </w:r>
      <w:r>
        <w:rPr>
          <w:rFonts w:hint="eastAsia" w:ascii="宋体" w:hAnsi="宋体" w:eastAsia="宋体" w:cs="宋体"/>
          <w:sz w:val="30"/>
          <w:szCs w:val="30"/>
          <w:lang w:val="en-US" w:bidi="ar"/>
        </w:rPr>
        <w:t>煤层，称为丙组煤组；第二岩段（上岩段）厚度 24.22—46.44 米，平均 37.20 米岩性主要为深灰色，砂质泥岩、泥岩夹浅灰色细、粉砂岩，含12</w:t>
      </w:r>
      <w:r>
        <w:rPr>
          <w:rFonts w:hint="eastAsia" w:ascii="宋体" w:hAnsi="宋体" w:eastAsia="宋体" w:cs="宋体"/>
          <w:position w:val="14"/>
          <w:sz w:val="30"/>
          <w:szCs w:val="30"/>
          <w:lang w:val="en-US" w:bidi="ar"/>
        </w:rPr>
        <w:t>＃</w:t>
      </w:r>
      <w:r>
        <w:rPr>
          <w:rFonts w:hint="eastAsia" w:ascii="宋体" w:hAnsi="宋体" w:eastAsia="宋体" w:cs="宋体"/>
          <w:sz w:val="30"/>
          <w:szCs w:val="30"/>
          <w:lang w:val="en-US" w:bidi="ar"/>
        </w:rPr>
        <w:t>、13</w:t>
      </w:r>
      <w:r>
        <w:rPr>
          <w:rFonts w:hint="eastAsia" w:ascii="宋体" w:hAnsi="宋体" w:eastAsia="宋体" w:cs="宋体"/>
          <w:position w:val="14"/>
          <w:sz w:val="30"/>
          <w:szCs w:val="30"/>
          <w:lang w:val="en-US" w:bidi="ar"/>
        </w:rPr>
        <w:t>＃</w:t>
      </w:r>
      <w:r>
        <w:rPr>
          <w:rFonts w:hint="eastAsia" w:ascii="宋体" w:hAnsi="宋体" w:eastAsia="宋体" w:cs="宋体"/>
          <w:sz w:val="30"/>
          <w:szCs w:val="30"/>
          <w:lang w:val="en-US" w:bidi="ar"/>
        </w:rPr>
        <w:t>煤层，均为不可采的薄煤层。本组地层厚度 39.73—95.79 米，平均 66.70 米，与下覆本溪组呈整合接触。</w:t>
      </w:r>
    </w:p>
    <w:p>
      <w:pPr>
        <w:pStyle w:val="11"/>
        <w:pageBreakBefore w:val="0"/>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rPr>
      </w:pPr>
      <w:r>
        <w:rPr>
          <w:rFonts w:hint="eastAsia" w:ascii="宋体" w:hAnsi="宋体" w:eastAsia="宋体" w:cs="宋体"/>
          <w:sz w:val="30"/>
          <w:szCs w:val="30"/>
          <w:lang w:val="en-US" w:bidi="ar"/>
        </w:rPr>
        <w:t>4、二叠系下统山西组（P</w:t>
      </w:r>
      <w:r>
        <w:rPr>
          <w:rFonts w:hint="eastAsia" w:ascii="宋体" w:hAnsi="宋体" w:eastAsia="宋体" w:cs="宋体"/>
          <w:position w:val="-3"/>
          <w:sz w:val="30"/>
          <w:szCs w:val="30"/>
          <w:lang w:val="en-US" w:bidi="ar"/>
        </w:rPr>
        <w:t>1</w:t>
      </w:r>
      <w:r>
        <w:rPr>
          <w:rFonts w:hint="eastAsia" w:ascii="宋体" w:hAnsi="宋体" w:eastAsia="宋体" w:cs="宋体"/>
          <w:sz w:val="30"/>
          <w:szCs w:val="30"/>
          <w:lang w:val="en-US" w:bidi="ar"/>
        </w:rPr>
        <w:t>s）：为矿区主要含煤地层之一，根据岩性组合特征及煤层发育情况将山西组划分为四个岩段。第一岩段厚度 11.03—29.58 米，平均 19.12 米，岩性为灰色、深灰色砂质泥岩、泥岩、粘土岩夹煤层，含 8</w:t>
      </w:r>
      <w:r>
        <w:rPr>
          <w:rFonts w:hint="eastAsia" w:ascii="宋体" w:hAnsi="宋体" w:eastAsia="宋体" w:cs="宋体"/>
          <w:position w:val="14"/>
          <w:sz w:val="30"/>
          <w:szCs w:val="30"/>
          <w:lang w:val="en-US" w:bidi="ar"/>
        </w:rPr>
        <w:t>＃</w:t>
      </w:r>
      <w:r>
        <w:rPr>
          <w:rFonts w:hint="eastAsia" w:ascii="宋体" w:hAnsi="宋体" w:eastAsia="宋体" w:cs="宋体"/>
          <w:sz w:val="30"/>
          <w:szCs w:val="30"/>
          <w:lang w:val="en-US" w:bidi="ar"/>
        </w:rPr>
        <w:t>、9</w:t>
      </w:r>
      <w:r>
        <w:rPr>
          <w:rFonts w:hint="eastAsia" w:ascii="宋体" w:hAnsi="宋体" w:eastAsia="宋体" w:cs="宋体"/>
          <w:position w:val="14"/>
          <w:sz w:val="30"/>
          <w:szCs w:val="30"/>
          <w:lang w:val="en-US" w:bidi="ar"/>
        </w:rPr>
        <w:t>＃</w:t>
      </w:r>
      <w:r>
        <w:rPr>
          <w:rFonts w:hint="eastAsia" w:ascii="宋体" w:hAnsi="宋体" w:eastAsia="宋体" w:cs="宋体"/>
          <w:sz w:val="30"/>
          <w:szCs w:val="30"/>
          <w:lang w:val="en-US" w:bidi="ar"/>
        </w:rPr>
        <w:t>、10</w:t>
      </w:r>
      <w:r>
        <w:rPr>
          <w:rFonts w:hint="eastAsia" w:ascii="宋体" w:hAnsi="宋体" w:eastAsia="宋体" w:cs="宋体"/>
          <w:position w:val="14"/>
          <w:sz w:val="30"/>
          <w:szCs w:val="30"/>
          <w:lang w:val="en-US" w:bidi="ar"/>
        </w:rPr>
        <w:t>＃</w:t>
      </w:r>
      <w:r>
        <w:rPr>
          <w:rFonts w:hint="eastAsia" w:ascii="宋体" w:hAnsi="宋体" w:eastAsia="宋体" w:cs="宋体"/>
          <w:sz w:val="30"/>
          <w:szCs w:val="30"/>
          <w:lang w:val="en-US" w:bidi="ar"/>
        </w:rPr>
        <w:t>煤层。第二岩段厚度 17.86—55.28 米，平均38.92 米，岩性为灰白色中粗粒砂岩夹深灰色砂质泥岩，含 5</w:t>
      </w:r>
      <w:r>
        <w:rPr>
          <w:rFonts w:hint="eastAsia" w:ascii="宋体" w:hAnsi="宋体" w:eastAsia="宋体" w:cs="宋体"/>
          <w:position w:val="14"/>
          <w:sz w:val="30"/>
          <w:szCs w:val="30"/>
          <w:lang w:val="en-US" w:bidi="ar"/>
        </w:rPr>
        <w:t>＃</w:t>
      </w:r>
      <w:r>
        <w:rPr>
          <w:rFonts w:hint="eastAsia" w:ascii="宋体" w:hAnsi="宋体" w:eastAsia="宋体" w:cs="宋体"/>
          <w:sz w:val="30"/>
          <w:szCs w:val="30"/>
          <w:lang w:val="en-US" w:bidi="ar"/>
        </w:rPr>
        <w:t>不可采煤层。第三岩段厚度 1.14—18.56 米，平均 9.52 米，岩性为黄灰、灰绿色砂质泥岩、泥岩及少量细、粉砂岩，含 2</w:t>
      </w:r>
      <w:r>
        <w:rPr>
          <w:rFonts w:hint="eastAsia" w:ascii="宋体" w:hAnsi="宋体" w:eastAsia="宋体" w:cs="宋体"/>
          <w:position w:val="14"/>
          <w:sz w:val="30"/>
          <w:szCs w:val="30"/>
          <w:lang w:val="en-US" w:bidi="ar"/>
        </w:rPr>
        <w:t>＃</w:t>
      </w:r>
      <w:r>
        <w:rPr>
          <w:rFonts w:hint="eastAsia" w:ascii="宋体" w:hAnsi="宋体" w:eastAsia="宋体" w:cs="宋体"/>
          <w:sz w:val="30"/>
          <w:szCs w:val="30"/>
          <w:lang w:val="en-US" w:bidi="ar"/>
        </w:rPr>
        <w:t>、3</w:t>
      </w:r>
      <w:r>
        <w:rPr>
          <w:rFonts w:hint="eastAsia" w:ascii="宋体" w:hAnsi="宋体" w:eastAsia="宋体" w:cs="宋体"/>
          <w:position w:val="14"/>
          <w:sz w:val="30"/>
          <w:szCs w:val="30"/>
          <w:lang w:val="en-US" w:bidi="ar"/>
        </w:rPr>
        <w:t>＃</w:t>
      </w:r>
      <w:r>
        <w:rPr>
          <w:rFonts w:hint="eastAsia" w:ascii="宋体" w:hAnsi="宋体" w:eastAsia="宋体" w:cs="宋体"/>
          <w:sz w:val="30"/>
          <w:szCs w:val="30"/>
          <w:lang w:val="en-US" w:bidi="ar"/>
        </w:rPr>
        <w:t>煤层。第四岩段厚度 21.24—84.93 米，平均 49.57 米，岩性为黄绿色砂质泥岩、泥岩及灰色中、粗粒砂岩，本岩段含 1</w:t>
      </w:r>
      <w:r>
        <w:rPr>
          <w:rFonts w:hint="eastAsia" w:ascii="宋体" w:hAnsi="宋体" w:eastAsia="宋体" w:cs="宋体"/>
          <w:position w:val="14"/>
          <w:sz w:val="30"/>
          <w:szCs w:val="30"/>
          <w:lang w:val="en-US" w:bidi="ar"/>
        </w:rPr>
        <w:t>＃</w:t>
      </w:r>
      <w:r>
        <w:rPr>
          <w:rFonts w:hint="eastAsia" w:ascii="宋体" w:hAnsi="宋体" w:eastAsia="宋体" w:cs="宋体"/>
          <w:sz w:val="30"/>
          <w:szCs w:val="30"/>
          <w:lang w:val="en-US" w:bidi="ar"/>
        </w:rPr>
        <w:t>煤层。钻孔揭露本组厚度 51.27—188.35 米，平均</w:t>
      </w:r>
    </w:p>
    <w:p>
      <w:pPr>
        <w:pStyle w:val="41"/>
        <w:pageBreakBefore w:val="0"/>
        <w:widowControl/>
        <w:numPr>
          <w:ilvl w:val="1"/>
          <w:numId w:val="1"/>
        </w:numPr>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rPr>
      </w:pPr>
      <w:r>
        <w:rPr>
          <w:rFonts w:hint="eastAsia" w:ascii="宋体" w:hAnsi="宋体" w:eastAsia="宋体" w:cs="宋体"/>
          <w:sz w:val="30"/>
          <w:szCs w:val="30"/>
        </w:rPr>
        <w:t>米，该组地层下覆太原组地层呈整合接触。</w:t>
      </w:r>
    </w:p>
    <w:p>
      <w:pPr>
        <w:pStyle w:val="11"/>
        <w:pageBreakBefore w:val="0"/>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rPr>
      </w:pPr>
      <w:r>
        <w:rPr>
          <w:rFonts w:hint="eastAsia" w:ascii="宋体" w:hAnsi="宋体" w:eastAsia="宋体" w:cs="宋体"/>
          <w:sz w:val="30"/>
          <w:szCs w:val="30"/>
          <w:lang w:val="en-US" w:bidi="ar"/>
        </w:rPr>
        <w:t>滴沥帮乌素煤矿含煤地层为石炭系上统太原组及二叠系下统山西组，含煤 8</w:t>
      </w:r>
      <w:r>
        <w:rPr>
          <w:rFonts w:hint="eastAsia" w:ascii="宋体" w:hAnsi="宋体" w:eastAsia="宋体" w:cs="宋体"/>
          <w:position w:val="14"/>
          <w:sz w:val="30"/>
          <w:szCs w:val="30"/>
          <w:lang w:val="en-US" w:bidi="ar"/>
        </w:rPr>
        <w:t>＃</w:t>
      </w:r>
      <w:r>
        <w:rPr>
          <w:rFonts w:hint="eastAsia" w:ascii="宋体" w:hAnsi="宋体" w:eastAsia="宋体" w:cs="宋体"/>
          <w:sz w:val="30"/>
          <w:szCs w:val="30"/>
          <w:lang w:val="en-US" w:bidi="ar"/>
        </w:rPr>
        <w:t>、15</w:t>
      </w:r>
      <w:r>
        <w:rPr>
          <w:rFonts w:hint="eastAsia" w:ascii="宋体" w:hAnsi="宋体" w:eastAsia="宋体" w:cs="宋体"/>
          <w:position w:val="14"/>
          <w:sz w:val="30"/>
          <w:szCs w:val="30"/>
          <w:lang w:val="en-US" w:bidi="ar"/>
        </w:rPr>
        <w:t>＃</w:t>
      </w:r>
      <w:r>
        <w:rPr>
          <w:rFonts w:hint="eastAsia" w:ascii="宋体" w:hAnsi="宋体" w:eastAsia="宋体" w:cs="宋体"/>
          <w:sz w:val="30"/>
          <w:szCs w:val="30"/>
          <w:lang w:val="en-US" w:bidi="ar"/>
        </w:rPr>
        <w:t>层，含可采煤层 8 层，可采煤层总厚 2.18—28.31 米，</w:t>
      </w:r>
    </w:p>
    <w:p>
      <w:pPr>
        <w:pStyle w:val="11"/>
        <w:pageBreakBefore w:val="0"/>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rPr>
      </w:pPr>
      <w:r>
        <w:rPr>
          <w:rFonts w:hint="eastAsia" w:ascii="宋体" w:hAnsi="宋体" w:eastAsia="宋体" w:cs="宋体"/>
          <w:sz w:val="30"/>
          <w:szCs w:val="30"/>
          <w:lang w:val="en-US" w:bidi="ar-SA"/>
        </w:rPr>
        <w:drawing>
          <wp:inline distT="0" distB="0" distL="114300" distR="114300">
            <wp:extent cx="85725" cy="123825"/>
            <wp:effectExtent l="0" t="0" r="9525" b="9525"/>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9"/>
                    <a:stretch>
                      <a:fillRect/>
                    </a:stretch>
                  </pic:blipFill>
                  <pic:spPr>
                    <a:xfrm>
                      <a:off x="0" y="0"/>
                      <a:ext cx="85725" cy="123825"/>
                    </a:xfrm>
                    <a:prstGeom prst="rect">
                      <a:avLst/>
                    </a:prstGeom>
                    <a:noFill/>
                    <a:ln w="9525">
                      <a:noFill/>
                    </a:ln>
                  </pic:spPr>
                </pic:pic>
              </a:graphicData>
            </a:graphic>
          </wp:inline>
        </w:drawing>
      </w:r>
      <w:r>
        <w:rPr>
          <w:rFonts w:hint="eastAsia" w:ascii="宋体" w:hAnsi="宋体" w:eastAsia="宋体" w:cs="宋体"/>
          <w:sz w:val="30"/>
          <w:szCs w:val="30"/>
          <w:lang w:val="en-US" w:bidi="ar"/>
        </w:rPr>
        <w:t>平均 11.92 米，可采煤层含煤系数 5.07 。</w:t>
      </w:r>
    </w:p>
    <w:p>
      <w:pPr>
        <w:pStyle w:val="11"/>
        <w:pageBreakBefore w:val="0"/>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rPr>
      </w:pPr>
      <w:r>
        <w:rPr>
          <w:rFonts w:hint="eastAsia" w:ascii="宋体" w:hAnsi="宋体" w:eastAsia="宋体" w:cs="宋体"/>
          <w:sz w:val="30"/>
          <w:szCs w:val="30"/>
          <w:lang w:val="en-US" w:bidi="ar"/>
        </w:rPr>
        <w:t>5、二叠系下统石盒子组（P</w:t>
      </w:r>
      <w:r>
        <w:rPr>
          <w:rFonts w:hint="eastAsia" w:ascii="宋体" w:hAnsi="宋体" w:eastAsia="宋体" w:cs="宋体"/>
          <w:position w:val="-3"/>
          <w:sz w:val="30"/>
          <w:szCs w:val="30"/>
          <w:lang w:val="en-US" w:bidi="ar"/>
        </w:rPr>
        <w:t>1</w:t>
      </w:r>
      <w:r>
        <w:rPr>
          <w:rFonts w:hint="eastAsia" w:ascii="宋体" w:hAnsi="宋体" w:eastAsia="宋体" w:cs="宋体"/>
          <w:sz w:val="30"/>
          <w:szCs w:val="30"/>
          <w:lang w:val="en-US" w:bidi="ar"/>
        </w:rPr>
        <w:t>x）：厚度 69.81—179.45 米，平均 11.3</w:t>
      </w:r>
    </w:p>
    <w:p>
      <w:pPr>
        <w:pStyle w:val="11"/>
        <w:pageBreakBefore w:val="0"/>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rPr>
      </w:pPr>
      <w:r>
        <w:rPr>
          <w:rFonts w:hint="eastAsia" w:ascii="宋体" w:hAnsi="宋体" w:eastAsia="宋体" w:cs="宋体"/>
          <w:sz w:val="30"/>
          <w:szCs w:val="30"/>
          <w:lang w:val="en-US" w:bidi="ar"/>
        </w:rPr>
        <w:t xml:space="preserve">—21 米，岩性为灰白色中粗粒砂岩夹少量薄层灰绿色砂质泥岩、粉砂岩， 与下覆山西组呈整合接触。 </w:t>
      </w:r>
    </w:p>
    <w:p>
      <w:pPr>
        <w:pStyle w:val="11"/>
        <w:pageBreakBefore w:val="0"/>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rPr>
      </w:pPr>
      <w:r>
        <w:rPr>
          <w:rFonts w:hint="eastAsia" w:ascii="宋体" w:hAnsi="宋体" w:eastAsia="宋体" w:cs="宋体"/>
          <w:sz w:val="30"/>
          <w:szCs w:val="30"/>
          <w:lang w:val="en-US" w:bidi="ar"/>
        </w:rPr>
        <w:t>6、二叠系上统石盒子组（P</w:t>
      </w:r>
      <w:r>
        <w:rPr>
          <w:rFonts w:hint="eastAsia" w:ascii="宋体" w:hAnsi="宋体" w:eastAsia="宋体" w:cs="宋体"/>
          <w:position w:val="-3"/>
          <w:sz w:val="30"/>
          <w:szCs w:val="30"/>
          <w:lang w:val="en-US" w:bidi="ar"/>
        </w:rPr>
        <w:t>2</w:t>
      </w:r>
      <w:r>
        <w:rPr>
          <w:rFonts w:hint="eastAsia" w:ascii="宋体" w:hAnsi="宋体" w:eastAsia="宋体" w:cs="宋体"/>
          <w:sz w:val="30"/>
          <w:szCs w:val="30"/>
          <w:lang w:val="en-US" w:bidi="ar"/>
        </w:rPr>
        <w:t>x）：岩性为紫红、灰绿色等杂色砂质泥岩，砂质粘土岩及灰绿一灰白色中粗粒砂岩，与下覆下石盒子组呈整合接触。</w:t>
      </w:r>
    </w:p>
    <w:p>
      <w:pPr>
        <w:pStyle w:val="11"/>
        <w:pageBreakBefore w:val="0"/>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rPr>
      </w:pPr>
      <w:r>
        <w:rPr>
          <w:rFonts w:hint="eastAsia" w:ascii="宋体" w:hAnsi="宋体" w:eastAsia="宋体" w:cs="宋体"/>
          <w:sz w:val="30"/>
          <w:szCs w:val="30"/>
          <w:lang w:val="en-US" w:bidi="ar"/>
        </w:rPr>
        <w:t>7、第四系（Q）：岩性为风积砂、残坡积物及冲、洪积层，由砂土、亚砂土及砂砾组成，厚度 0.20—.18 米，一般小于 8 米。</w:t>
      </w:r>
    </w:p>
    <w:p>
      <w:pPr>
        <w:pageBreakBefore w:val="0"/>
        <w:kinsoku/>
        <w:wordWrap/>
        <w:overflowPunct/>
        <w:topLinePunct w:val="0"/>
        <w:autoSpaceDE w:val="0"/>
        <w:autoSpaceDN w:val="0"/>
        <w:bidi w:val="0"/>
        <w:adjustRightInd/>
        <w:snapToGrid/>
        <w:spacing w:line="620" w:lineRule="exact"/>
        <w:ind w:left="0" w:right="0" w:firstLine="602" w:firstLineChars="200"/>
        <w:jc w:val="both"/>
        <w:textAlignment w:val="auto"/>
        <w:rPr>
          <w:rFonts w:hint="eastAsia" w:ascii="宋体" w:hAnsi="宋体" w:eastAsia="宋体" w:cs="宋体"/>
          <w:sz w:val="30"/>
          <w:szCs w:val="30"/>
        </w:rPr>
      </w:pPr>
      <w:r>
        <w:rPr>
          <w:rFonts w:hint="eastAsia" w:ascii="宋体" w:hAnsi="宋体" w:eastAsia="宋体" w:cs="宋体"/>
          <w:b/>
          <w:sz w:val="30"/>
          <w:szCs w:val="30"/>
          <w:lang w:val="en-US" w:bidi="ar"/>
        </w:rPr>
        <w:t>二、地质构造与区域地壳稳定性</w:t>
      </w:r>
      <w:r>
        <w:rPr>
          <w:rFonts w:hint="eastAsia" w:ascii="宋体" w:hAnsi="宋体" w:eastAsia="宋体" w:cs="宋体"/>
          <w:sz w:val="30"/>
          <w:szCs w:val="30"/>
          <w:lang w:val="en-US" w:bidi="ar"/>
        </w:rPr>
        <w:t>1、地质构造</w:t>
      </w:r>
    </w:p>
    <w:p>
      <w:pPr>
        <w:pStyle w:val="11"/>
        <w:pageBreakBefore w:val="0"/>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rPr>
      </w:pPr>
      <w:r>
        <w:rPr>
          <w:rFonts w:hint="eastAsia" w:ascii="宋体" w:hAnsi="宋体" w:eastAsia="宋体" w:cs="宋体"/>
          <w:sz w:val="30"/>
          <w:szCs w:val="30"/>
          <w:lang w:val="en-US" w:bidi="ar"/>
        </w:rPr>
        <w:t>矿区位于滴沥帮乌素详查区东南部，矿区主要构造为一向南西倾斜的单斜构造，地层走向大致为N20°W，地层产状平缓，一般 8-12℃，矿区北界分布的断层有： F</w:t>
      </w:r>
      <w:r>
        <w:rPr>
          <w:rFonts w:hint="eastAsia" w:ascii="宋体" w:hAnsi="宋体" w:eastAsia="宋体" w:cs="宋体"/>
          <w:position w:val="-3"/>
          <w:sz w:val="30"/>
          <w:szCs w:val="30"/>
          <w:lang w:val="en-US" w:bidi="ar"/>
        </w:rPr>
        <w:t xml:space="preserve">10 </w:t>
      </w:r>
      <w:r>
        <w:rPr>
          <w:rFonts w:hint="eastAsia" w:ascii="宋体" w:hAnsi="宋体" w:eastAsia="宋体" w:cs="宋体"/>
          <w:sz w:val="30"/>
          <w:szCs w:val="30"/>
          <w:lang w:val="en-US" w:bidi="ar"/>
        </w:rPr>
        <w:t>正断层。该断层位于矿区北侧附近通过，走向近东西，倾角 60°，倾向北，落差浅部 58—70m，深部为 126m。区内未发现岩浆岩侵入，构造复杂程度为简单类型。</w:t>
      </w:r>
    </w:p>
    <w:p>
      <w:pPr>
        <w:pStyle w:val="11"/>
        <w:pageBreakBefore w:val="0"/>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rPr>
      </w:pPr>
      <w:r>
        <w:rPr>
          <w:rFonts w:hint="eastAsia" w:ascii="宋体" w:hAnsi="宋体" w:eastAsia="宋体" w:cs="宋体"/>
          <w:sz w:val="30"/>
          <w:szCs w:val="30"/>
          <w:lang w:val="en-US" w:bidi="ar"/>
        </w:rPr>
        <w:t>2、区域地壳稳定性</w:t>
      </w:r>
    </w:p>
    <w:p>
      <w:pPr>
        <w:pStyle w:val="11"/>
        <w:pageBreakBefore w:val="0"/>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rPr>
      </w:pPr>
      <w:r>
        <w:rPr>
          <w:rFonts w:hint="eastAsia" w:ascii="宋体" w:hAnsi="宋体" w:eastAsia="宋体" w:cs="宋体"/>
          <w:sz w:val="30"/>
          <w:szCs w:val="30"/>
          <w:lang w:val="en-US" w:bidi="ar"/>
        </w:rPr>
        <w:t>根据内蒙古地震局资料，1976 年 9 月 23 日在北纬 39°59′30″， 东经 106°27′00″的巴音木仁发生过 6.2 级地震，震源深 35 ㎞，乌海市一带有强烈震感。根据《建筑抗震设计规范》（GB5001－2001）附录 A（我国主要城镇抗震设防强度，设计基本地震加速度和设计地震分组） 中A.0.4 判定：矿区抗震设防烈度为 8 度（设防），设计基本地震加速度为（g）0.20；设计地震分组为第一组。区域地壳属不稳定区。</w:t>
      </w:r>
    </w:p>
    <w:p>
      <w:pPr>
        <w:pageBreakBefore w:val="0"/>
        <w:kinsoku/>
        <w:wordWrap/>
        <w:overflowPunct/>
        <w:topLinePunct w:val="0"/>
        <w:autoSpaceDE w:val="0"/>
        <w:autoSpaceDN w:val="0"/>
        <w:bidi w:val="0"/>
        <w:adjustRightInd/>
        <w:snapToGrid/>
        <w:spacing w:line="620" w:lineRule="exact"/>
        <w:ind w:left="0" w:right="0" w:firstLine="602" w:firstLineChars="200"/>
        <w:jc w:val="both"/>
        <w:textAlignment w:val="auto"/>
        <w:rPr>
          <w:rFonts w:hint="eastAsia" w:ascii="宋体" w:hAnsi="宋体" w:eastAsia="宋体" w:cs="宋体"/>
          <w:b/>
          <w:sz w:val="30"/>
          <w:szCs w:val="30"/>
          <w:lang w:val="en-US" w:bidi="ar"/>
        </w:rPr>
      </w:pPr>
      <w:r>
        <w:rPr>
          <w:rFonts w:hint="eastAsia" w:ascii="宋体" w:hAnsi="宋体" w:eastAsia="宋体" w:cs="宋体"/>
          <w:b/>
          <w:sz w:val="30"/>
          <w:szCs w:val="30"/>
          <w:lang w:val="en-US" w:bidi="ar"/>
        </w:rPr>
        <w:t>三、水文地质</w:t>
      </w:r>
    </w:p>
    <w:p>
      <w:pPr>
        <w:pageBreakBefore w:val="0"/>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rPr>
      </w:pPr>
      <w:r>
        <w:rPr>
          <w:rFonts w:hint="eastAsia" w:ascii="宋体" w:hAnsi="宋体" w:eastAsia="宋体" w:cs="宋体"/>
          <w:sz w:val="30"/>
          <w:szCs w:val="30"/>
          <w:lang w:val="en-US" w:bidi="ar"/>
        </w:rPr>
        <w:t>1、地下水类型</w:t>
      </w:r>
    </w:p>
    <w:p>
      <w:pPr>
        <w:pStyle w:val="11"/>
        <w:pageBreakBefore w:val="0"/>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rPr>
      </w:pPr>
      <w:r>
        <w:rPr>
          <w:rFonts w:hint="eastAsia" w:ascii="宋体" w:hAnsi="宋体" w:eastAsia="宋体" w:cs="宋体"/>
          <w:sz w:val="30"/>
          <w:szCs w:val="30"/>
          <w:lang w:val="en-US" w:bidi="ar"/>
        </w:rPr>
        <w:t>依据含水层岩性、赋存条件，矿区地下水主要类型为基岩裂隙水， 现叙述如下：</w:t>
      </w:r>
    </w:p>
    <w:p>
      <w:pPr>
        <w:pStyle w:val="11"/>
        <w:pageBreakBefore w:val="0"/>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rPr>
      </w:pPr>
      <w:r>
        <w:rPr>
          <w:rFonts w:hint="eastAsia" w:ascii="宋体" w:hAnsi="宋体" w:eastAsia="宋体" w:cs="宋体"/>
          <w:sz w:val="30"/>
          <w:szCs w:val="30"/>
          <w:lang w:val="en-US" w:bidi="ar"/>
        </w:rPr>
        <w:t>矿区含水岩组可分为五个含水带和三个相对隔水层。</w:t>
      </w:r>
    </w:p>
    <w:p>
      <w:pPr>
        <w:pStyle w:val="11"/>
        <w:pageBreakBefore w:val="0"/>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rPr>
      </w:pPr>
      <w:r>
        <w:rPr>
          <w:rFonts w:hint="eastAsia" w:ascii="宋体" w:hAnsi="宋体" w:eastAsia="宋体" w:cs="宋体"/>
          <w:sz w:val="30"/>
          <w:szCs w:val="30"/>
          <w:lang w:val="en-US" w:bidi="ar"/>
        </w:rPr>
        <w:t>第 I 含水带（P</w:t>
      </w:r>
      <w:r>
        <w:rPr>
          <w:rFonts w:hint="eastAsia" w:ascii="宋体" w:hAnsi="宋体" w:eastAsia="宋体" w:cs="宋体"/>
          <w:position w:val="-3"/>
          <w:sz w:val="30"/>
          <w:szCs w:val="30"/>
          <w:lang w:val="en-US" w:bidi="ar"/>
        </w:rPr>
        <w:t>2</w:t>
      </w:r>
      <w:r>
        <w:rPr>
          <w:rFonts w:hint="eastAsia" w:ascii="宋体" w:hAnsi="宋体" w:eastAsia="宋体" w:cs="宋体"/>
          <w:sz w:val="30"/>
          <w:szCs w:val="30"/>
          <w:lang w:val="en-US" w:bidi="ar"/>
        </w:rPr>
        <w:t>s）：上部为杂色砂岩，下部为杂色泥岩与砂岩，底部为砂泥岩。单位涌水量q=0.109L/s.m，渗透系数K＝0.119m／d。</w:t>
      </w:r>
    </w:p>
    <w:p>
      <w:pPr>
        <w:pStyle w:val="11"/>
        <w:pageBreakBefore w:val="0"/>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rPr>
      </w:pPr>
      <w:r>
        <w:rPr>
          <w:rFonts w:hint="eastAsia" w:ascii="宋体" w:hAnsi="宋体" w:eastAsia="宋体" w:cs="宋体"/>
          <w:sz w:val="30"/>
          <w:szCs w:val="30"/>
          <w:lang w:val="en-US" w:bidi="ar"/>
        </w:rPr>
        <w:t>第II 含水带（P S</w:t>
      </w:r>
      <w:r>
        <w:rPr>
          <w:rFonts w:hint="eastAsia" w:ascii="宋体" w:hAnsi="宋体" w:eastAsia="宋体" w:cs="宋体"/>
          <w:position w:val="14"/>
          <w:sz w:val="30"/>
          <w:szCs w:val="30"/>
          <w:lang w:val="en-US" w:bidi="ar"/>
        </w:rPr>
        <w:t>4</w:t>
      </w:r>
      <w:r>
        <w:rPr>
          <w:rFonts w:hint="eastAsia" w:ascii="宋体" w:hAnsi="宋体" w:eastAsia="宋体" w:cs="宋体"/>
          <w:sz w:val="30"/>
          <w:szCs w:val="30"/>
          <w:lang w:val="en-US" w:bidi="ar"/>
        </w:rPr>
        <w:t>、P X</w:t>
      </w:r>
      <w:r>
        <w:rPr>
          <w:rFonts w:hint="eastAsia" w:ascii="宋体" w:hAnsi="宋体" w:eastAsia="宋体" w:cs="宋体"/>
          <w:position w:val="14"/>
          <w:sz w:val="30"/>
          <w:szCs w:val="30"/>
          <w:vertAlign w:val="superscript"/>
          <w:lang w:val="en-US" w:bidi="ar"/>
        </w:rPr>
        <w:t>3</w:t>
      </w:r>
      <w:r>
        <w:rPr>
          <w:rFonts w:hint="eastAsia" w:ascii="宋体" w:hAnsi="宋体" w:eastAsia="宋体" w:cs="宋体"/>
          <w:sz w:val="30"/>
          <w:szCs w:val="30"/>
          <w:lang w:val="en-US" w:bidi="ar"/>
        </w:rPr>
        <w:t>）：上部为灰白色粗、中粒砂岩，下部为中、细粒砂岩，局部夹有砂泥岩与粘土岩，厚 90－136m，裂隙比较发育，局部含水量较大。单位涌水量q=0.500L／s.m，渗透系数k=0.395m／d，矿化度 1.109g／l，总硬度 17.44 德国度，水质类型为：Cl、S04－Na 型水， 含裂隙承压水，富水性弱—中等。</w:t>
      </w:r>
    </w:p>
    <w:p>
      <w:pPr>
        <w:pStyle w:val="11"/>
        <w:pageBreakBefore w:val="0"/>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rPr>
      </w:pPr>
      <w:r>
        <w:rPr>
          <w:rFonts w:hint="eastAsia" w:ascii="宋体" w:hAnsi="宋体" w:eastAsia="宋体" w:cs="宋体"/>
          <w:sz w:val="30"/>
          <w:szCs w:val="30"/>
          <w:lang w:val="en-US" w:bidi="ar"/>
        </w:rPr>
        <w:t>第III 含水带（P S</w:t>
      </w:r>
      <w:r>
        <w:rPr>
          <w:rFonts w:hint="eastAsia" w:ascii="宋体" w:hAnsi="宋体" w:eastAsia="宋体" w:cs="宋体"/>
          <w:position w:val="14"/>
          <w:sz w:val="30"/>
          <w:szCs w:val="30"/>
          <w:vertAlign w:val="superscript"/>
          <w:lang w:val="en-US" w:bidi="ar"/>
        </w:rPr>
        <w:t>3</w:t>
      </w:r>
      <w:r>
        <w:rPr>
          <w:rFonts w:hint="eastAsia" w:ascii="宋体" w:hAnsi="宋体" w:eastAsia="宋体" w:cs="宋体"/>
          <w:position w:val="14"/>
          <w:sz w:val="30"/>
          <w:szCs w:val="30"/>
          <w:lang w:val="en-US" w:bidi="ar"/>
        </w:rPr>
        <w:t xml:space="preserve"> </w:t>
      </w:r>
      <w:r>
        <w:rPr>
          <w:rFonts w:hint="eastAsia" w:ascii="宋体" w:hAnsi="宋体" w:eastAsia="宋体" w:cs="宋体"/>
          <w:sz w:val="30"/>
          <w:szCs w:val="30"/>
          <w:lang w:val="en-US" w:bidi="ar"/>
        </w:rPr>
        <w:t>底－8</w:t>
      </w:r>
      <w:r>
        <w:rPr>
          <w:rFonts w:hint="eastAsia" w:ascii="宋体" w:hAnsi="宋体" w:eastAsia="宋体" w:cs="宋体"/>
          <w:position w:val="14"/>
          <w:sz w:val="30"/>
          <w:szCs w:val="30"/>
          <w:lang w:val="en-US" w:bidi="ar"/>
        </w:rPr>
        <w:t>＃</w:t>
      </w:r>
      <w:r>
        <w:rPr>
          <w:rFonts w:hint="eastAsia" w:ascii="宋体" w:hAnsi="宋体" w:eastAsia="宋体" w:cs="宋体"/>
          <w:sz w:val="30"/>
          <w:szCs w:val="30"/>
          <w:lang w:val="en-US" w:bidi="ar"/>
        </w:rPr>
        <w:t>煤层顶即 P S</w:t>
      </w:r>
      <w:r>
        <w:rPr>
          <w:rFonts w:hint="eastAsia" w:ascii="宋体" w:hAnsi="宋体" w:eastAsia="宋体" w:cs="宋体"/>
          <w:position w:val="14"/>
          <w:sz w:val="30"/>
          <w:szCs w:val="30"/>
          <w:vertAlign w:val="superscript"/>
          <w:lang w:val="en-US" w:bidi="ar"/>
        </w:rPr>
        <w:t>2</w:t>
      </w:r>
      <w:r>
        <w:rPr>
          <w:rFonts w:hint="eastAsia" w:ascii="宋体" w:hAnsi="宋体" w:eastAsia="宋体" w:cs="宋体"/>
          <w:sz w:val="30"/>
          <w:szCs w:val="30"/>
          <w:lang w:val="en-US" w:bidi="ar"/>
        </w:rPr>
        <w:t>）：含水层岩性为灰白、浅灰色砂质泥岩，厚度 3-37m，单位涌水量＝0.0000355L/s.m，渗透系数K＝0.000111m/d—0.395m/d，总硬度 16.91 德国度，矿化度 1.21g/l，PH＝7.7。</w:t>
      </w:r>
    </w:p>
    <w:p>
      <w:pPr>
        <w:pStyle w:val="11"/>
        <w:pageBreakBefore w:val="0"/>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rPr>
      </w:pPr>
      <w:r>
        <w:rPr>
          <w:rFonts w:hint="eastAsia" w:ascii="宋体" w:hAnsi="宋体" w:eastAsia="宋体" w:cs="宋体"/>
          <w:sz w:val="30"/>
          <w:szCs w:val="30"/>
          <w:lang w:val="en-US" w:bidi="ar"/>
        </w:rPr>
        <w:t>第Ⅳ含水带(C</w:t>
      </w:r>
      <w:r>
        <w:rPr>
          <w:rFonts w:hint="eastAsia" w:ascii="宋体" w:hAnsi="宋体" w:eastAsia="宋体" w:cs="宋体"/>
          <w:position w:val="-3"/>
          <w:sz w:val="30"/>
          <w:szCs w:val="30"/>
          <w:lang w:val="en-US" w:bidi="ar"/>
        </w:rPr>
        <w:t>2</w:t>
      </w:r>
      <w:r>
        <w:rPr>
          <w:rFonts w:hint="eastAsia" w:ascii="宋体" w:hAnsi="宋体" w:eastAsia="宋体" w:cs="宋体"/>
          <w:sz w:val="30"/>
          <w:szCs w:val="30"/>
          <w:lang w:val="en-US" w:bidi="ar"/>
        </w:rPr>
        <w:t>t</w:t>
      </w:r>
      <w:r>
        <w:rPr>
          <w:rFonts w:hint="eastAsia" w:ascii="宋体" w:hAnsi="宋体" w:eastAsia="宋体" w:cs="宋体"/>
          <w:position w:val="-3"/>
          <w:sz w:val="30"/>
          <w:szCs w:val="30"/>
          <w:lang w:val="en-US" w:bidi="ar"/>
        </w:rPr>
        <w:t>2</w:t>
      </w:r>
      <w:r>
        <w:rPr>
          <w:rFonts w:hint="eastAsia" w:ascii="宋体" w:hAnsi="宋体" w:eastAsia="宋体" w:cs="宋体"/>
          <w:sz w:val="30"/>
          <w:szCs w:val="30"/>
          <w:lang w:val="en-US" w:bidi="ar"/>
        </w:rPr>
        <w:t>—C</w:t>
      </w:r>
      <w:r>
        <w:rPr>
          <w:rFonts w:hint="eastAsia" w:ascii="宋体" w:hAnsi="宋体" w:eastAsia="宋体" w:cs="宋体"/>
          <w:position w:val="-3"/>
          <w:sz w:val="30"/>
          <w:szCs w:val="30"/>
          <w:lang w:val="en-US" w:bidi="ar"/>
        </w:rPr>
        <w:t>2</w:t>
      </w:r>
      <w:r>
        <w:rPr>
          <w:rFonts w:hint="eastAsia" w:ascii="宋体" w:hAnsi="宋体" w:eastAsia="宋体" w:cs="宋体"/>
          <w:sz w:val="30"/>
          <w:szCs w:val="30"/>
          <w:lang w:val="en-US" w:bidi="ar"/>
        </w:rPr>
        <w:t>t</w:t>
      </w:r>
      <w:r>
        <w:rPr>
          <w:rFonts w:hint="eastAsia" w:ascii="宋体" w:hAnsi="宋体" w:eastAsia="宋体" w:cs="宋体"/>
          <w:position w:val="-3"/>
          <w:sz w:val="30"/>
          <w:szCs w:val="30"/>
          <w:lang w:val="en-US" w:bidi="ar"/>
        </w:rPr>
        <w:t xml:space="preserve">1 </w:t>
      </w:r>
      <w:r>
        <w:rPr>
          <w:rFonts w:hint="eastAsia" w:ascii="宋体" w:hAnsi="宋体" w:eastAsia="宋体" w:cs="宋体"/>
          <w:sz w:val="30"/>
          <w:szCs w:val="30"/>
          <w:lang w:val="en-US" w:bidi="ar"/>
        </w:rPr>
        <w:t>上部)：中部岩性为灰白色砂岩，上、下部均为泥质岩石，厚度7-30m，单位涌水量q=0.0180L/s.m~0.569L/s.m，渗透系数K=0.190—0.585m/d，总硬度为 11.34—16.09 德国度，矿化度为 0.723—0.740g/L，PH=7.3—7.5，水质类型为HCO</w:t>
      </w:r>
      <w:r>
        <w:rPr>
          <w:rFonts w:hint="eastAsia" w:ascii="宋体" w:hAnsi="宋体" w:eastAsia="宋体" w:cs="宋体"/>
          <w:position w:val="-3"/>
          <w:sz w:val="30"/>
          <w:szCs w:val="30"/>
          <w:lang w:val="en-US" w:bidi="ar"/>
        </w:rPr>
        <w:t>3</w:t>
      </w:r>
      <w:r>
        <w:rPr>
          <w:rFonts w:hint="eastAsia" w:ascii="宋体" w:hAnsi="宋体" w:eastAsia="宋体" w:cs="宋体"/>
          <w:sz w:val="30"/>
          <w:szCs w:val="30"/>
          <w:lang w:val="en-US" w:bidi="ar"/>
        </w:rPr>
        <w:t>-Na、Ca 型水。含裂隙承压水，富水性弱。</w:t>
      </w:r>
    </w:p>
    <w:p>
      <w:pPr>
        <w:pStyle w:val="11"/>
        <w:pageBreakBefore w:val="0"/>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rPr>
      </w:pPr>
      <w:r>
        <w:rPr>
          <w:rFonts w:hint="eastAsia" w:ascii="宋体" w:hAnsi="宋体" w:eastAsia="宋体" w:cs="宋体"/>
          <w:sz w:val="30"/>
          <w:szCs w:val="30"/>
          <w:lang w:val="en-US" w:bidi="ar"/>
        </w:rPr>
        <w:t>第Ⅴ含水带(16</w:t>
      </w:r>
      <w:r>
        <w:rPr>
          <w:rFonts w:hint="eastAsia" w:ascii="宋体" w:hAnsi="宋体" w:eastAsia="宋体" w:cs="宋体"/>
          <w:position w:val="14"/>
          <w:sz w:val="30"/>
          <w:szCs w:val="30"/>
          <w:lang w:val="en-US" w:bidi="ar"/>
        </w:rPr>
        <w:t>#</w:t>
      </w:r>
      <w:r>
        <w:rPr>
          <w:rFonts w:hint="eastAsia" w:ascii="宋体" w:hAnsi="宋体" w:eastAsia="宋体" w:cs="宋体"/>
          <w:sz w:val="30"/>
          <w:szCs w:val="30"/>
          <w:lang w:val="en-US" w:bidi="ar"/>
        </w:rPr>
        <w:t>煤层底－C b)：岩性为灰白色细粒砂岩，含水层厚度 9-29m，单位涌水量 q＝0.00798L/s.m—0.0530 L/s.m 渗透系数 K＝ 0.060m/d-0.299 m/d，总硬度为 21.28—25.79 德国度，矿化度为 0.749—1.047g/L，PH=7.1 含侵蚀性CO</w:t>
      </w:r>
      <w:r>
        <w:rPr>
          <w:rFonts w:hint="eastAsia" w:ascii="宋体" w:hAnsi="宋体" w:eastAsia="宋体" w:cs="宋体"/>
          <w:position w:val="-3"/>
          <w:sz w:val="30"/>
          <w:szCs w:val="30"/>
          <w:lang w:val="en-US" w:bidi="ar"/>
        </w:rPr>
        <w:t>2</w:t>
      </w:r>
      <w:r>
        <w:rPr>
          <w:rFonts w:hint="eastAsia" w:ascii="宋体" w:hAnsi="宋体" w:eastAsia="宋体" w:cs="宋体"/>
          <w:sz w:val="30"/>
          <w:szCs w:val="30"/>
          <w:lang w:val="en-US" w:bidi="ar"/>
        </w:rPr>
        <w:t>：15.31 g/L，硫酸根 SO</w:t>
      </w:r>
      <w:r>
        <w:rPr>
          <w:rFonts w:hint="eastAsia" w:ascii="宋体" w:hAnsi="宋体" w:eastAsia="宋体" w:cs="宋体"/>
          <w:position w:val="-3"/>
          <w:sz w:val="30"/>
          <w:szCs w:val="30"/>
          <w:lang w:val="en-US" w:bidi="ar"/>
        </w:rPr>
        <w:t>4</w:t>
      </w:r>
      <w:r>
        <w:rPr>
          <w:rFonts w:hint="eastAsia" w:ascii="宋体" w:hAnsi="宋体" w:eastAsia="宋体" w:cs="宋体"/>
          <w:position w:val="14"/>
          <w:sz w:val="30"/>
          <w:szCs w:val="30"/>
          <w:vertAlign w:val="superscript"/>
          <w:lang w:val="en-US" w:bidi="ar"/>
        </w:rPr>
        <w:t>2</w:t>
      </w:r>
      <w:r>
        <w:rPr>
          <w:rFonts w:hint="eastAsia" w:ascii="宋体" w:hAnsi="宋体" w:eastAsia="宋体" w:cs="宋体"/>
          <w:position w:val="14"/>
          <w:sz w:val="30"/>
          <w:szCs w:val="30"/>
          <w:lang w:val="en-US" w:bidi="ar"/>
        </w:rPr>
        <w:t>-</w:t>
      </w:r>
      <w:r>
        <w:rPr>
          <w:rFonts w:hint="eastAsia" w:ascii="宋体" w:hAnsi="宋体" w:eastAsia="宋体" w:cs="宋体"/>
          <w:sz w:val="30"/>
          <w:szCs w:val="30"/>
          <w:lang w:val="en-US" w:bidi="ar"/>
        </w:rPr>
        <w:t>：0.361 g/L， 对混凝土有较强的侵蚀性。水质类型为HCO</w:t>
      </w:r>
      <w:r>
        <w:rPr>
          <w:rFonts w:hint="eastAsia" w:ascii="宋体" w:hAnsi="宋体" w:eastAsia="宋体" w:cs="宋体"/>
          <w:position w:val="-3"/>
          <w:sz w:val="30"/>
          <w:szCs w:val="30"/>
          <w:lang w:val="en-US" w:bidi="ar"/>
        </w:rPr>
        <w:t>3</w:t>
      </w:r>
      <w:r>
        <w:rPr>
          <w:rFonts w:hint="eastAsia" w:ascii="宋体" w:hAnsi="宋体" w:eastAsia="宋体" w:cs="宋体"/>
          <w:sz w:val="30"/>
          <w:szCs w:val="30"/>
          <w:lang w:val="en-US" w:bidi="ar"/>
        </w:rPr>
        <w:t>、SO</w:t>
      </w:r>
      <w:r>
        <w:rPr>
          <w:rFonts w:hint="eastAsia" w:ascii="宋体" w:hAnsi="宋体" w:eastAsia="宋体" w:cs="宋体"/>
          <w:position w:val="-3"/>
          <w:sz w:val="30"/>
          <w:szCs w:val="30"/>
          <w:lang w:val="en-US" w:bidi="ar"/>
        </w:rPr>
        <w:t>4</w:t>
      </w:r>
      <w:r>
        <w:rPr>
          <w:rFonts w:hint="eastAsia" w:ascii="宋体" w:hAnsi="宋体" w:eastAsia="宋体" w:cs="宋体"/>
          <w:sz w:val="30"/>
          <w:szCs w:val="30"/>
          <w:lang w:val="en-US" w:bidi="ar"/>
        </w:rPr>
        <w:t>、C-Na、Ca、Mg 型水— SO</w:t>
      </w:r>
      <w:r>
        <w:rPr>
          <w:rFonts w:hint="eastAsia" w:ascii="宋体" w:hAnsi="宋体" w:eastAsia="宋体" w:cs="宋体"/>
          <w:position w:val="-3"/>
          <w:sz w:val="30"/>
          <w:szCs w:val="30"/>
          <w:lang w:val="en-US" w:bidi="ar"/>
        </w:rPr>
        <w:t>4</w:t>
      </w:r>
      <w:r>
        <w:rPr>
          <w:rFonts w:hint="eastAsia" w:ascii="宋体" w:hAnsi="宋体" w:eastAsia="宋体" w:cs="宋体"/>
          <w:sz w:val="30"/>
          <w:szCs w:val="30"/>
          <w:lang w:val="en-US" w:bidi="ar"/>
        </w:rPr>
        <w:t>、HCO</w:t>
      </w:r>
      <w:r>
        <w:rPr>
          <w:rFonts w:hint="eastAsia" w:ascii="宋体" w:hAnsi="宋体" w:eastAsia="宋体" w:cs="宋体"/>
          <w:position w:val="-3"/>
          <w:sz w:val="30"/>
          <w:szCs w:val="30"/>
          <w:lang w:val="en-US" w:bidi="ar"/>
        </w:rPr>
        <w:t>3</w:t>
      </w:r>
      <w:r>
        <w:rPr>
          <w:rFonts w:hint="eastAsia" w:ascii="宋体" w:hAnsi="宋体" w:eastAsia="宋体" w:cs="宋体"/>
          <w:sz w:val="30"/>
          <w:szCs w:val="30"/>
          <w:lang w:val="en-US" w:bidi="ar"/>
        </w:rPr>
        <w:t>-Na、Ca 型水。含裂隙承压水，富水性弱。</w:t>
      </w:r>
    </w:p>
    <w:p>
      <w:pPr>
        <w:pStyle w:val="11"/>
        <w:pageBreakBefore w:val="0"/>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rPr>
      </w:pPr>
      <w:r>
        <w:rPr>
          <w:rFonts w:hint="eastAsia" w:ascii="宋体" w:hAnsi="宋体" w:eastAsia="宋体" w:cs="宋体"/>
          <w:sz w:val="30"/>
          <w:szCs w:val="30"/>
          <w:lang w:val="en-US" w:bidi="ar"/>
        </w:rPr>
        <w:t>2、地下水的补给、径流、排泄条件</w:t>
      </w:r>
    </w:p>
    <w:p>
      <w:pPr>
        <w:pStyle w:val="11"/>
        <w:pageBreakBefore w:val="0"/>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rPr>
      </w:pPr>
      <w:r>
        <w:rPr>
          <w:rFonts w:hint="eastAsia" w:ascii="宋体" w:hAnsi="宋体" w:eastAsia="宋体" w:cs="宋体"/>
          <w:sz w:val="30"/>
          <w:szCs w:val="30"/>
          <w:lang w:val="en-US" w:bidi="ar"/>
        </w:rPr>
        <w:t>矿区地下水补给来源主要为径流补给和上覆松散岩类孔隙水的渗透补给，地下水径流条件好，径流方向单一，与沟谷走向基本一致。地下水排泄方式主要为径流排泄和人工排泄。</w:t>
      </w:r>
    </w:p>
    <w:p>
      <w:pPr>
        <w:pStyle w:val="11"/>
        <w:pageBreakBefore w:val="0"/>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rPr>
      </w:pPr>
      <w:r>
        <w:rPr>
          <w:rFonts w:hint="eastAsia" w:ascii="宋体" w:hAnsi="宋体" w:eastAsia="宋体" w:cs="宋体"/>
          <w:sz w:val="30"/>
          <w:szCs w:val="30"/>
          <w:lang w:val="en-US" w:bidi="ar"/>
        </w:rPr>
        <w:t>3、矿床充水影响性分析</w:t>
      </w:r>
    </w:p>
    <w:p>
      <w:pPr>
        <w:pStyle w:val="41"/>
        <w:pageBreakBefore w:val="0"/>
        <w:widowControl/>
        <w:numPr>
          <w:ilvl w:val="2"/>
          <w:numId w:val="1"/>
        </w:numPr>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rPr>
      </w:pPr>
      <w:r>
        <w:rPr>
          <w:rFonts w:hint="eastAsia" w:ascii="宋体" w:hAnsi="宋体" w:eastAsia="宋体" w:cs="宋体"/>
          <w:sz w:val="30"/>
          <w:szCs w:val="30"/>
        </w:rPr>
        <w:t>本区气候干旱、降水量小、蒸发量大。沟谷不发育，但北界与一季节性冲沟相邻，集中降水时，易形成集中排泄，入渗地下很少，降水大部分沿沟谷排泄。地形地貌不存在储水条件，不会造成矿井大量充水。</w:t>
      </w:r>
    </w:p>
    <w:p>
      <w:pPr>
        <w:pStyle w:val="41"/>
        <w:pageBreakBefore w:val="0"/>
        <w:widowControl/>
        <w:numPr>
          <w:ilvl w:val="3"/>
          <w:numId w:val="1"/>
        </w:numPr>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rPr>
      </w:pPr>
      <w:r>
        <w:rPr>
          <w:rFonts w:hint="eastAsia" w:ascii="宋体" w:hAnsi="宋体" w:eastAsia="宋体" w:cs="宋体"/>
          <w:sz w:val="30"/>
          <w:szCs w:val="30"/>
        </w:rPr>
        <w:t>基岩裂隙含水层富水性较弱，补给贫乏；地下水多以径流排泄为主，一般不会造成矿井大量涌水。</w:t>
      </w:r>
    </w:p>
    <w:p>
      <w:pPr>
        <w:pStyle w:val="41"/>
        <w:pageBreakBefore w:val="0"/>
        <w:widowControl/>
        <w:numPr>
          <w:ilvl w:val="3"/>
          <w:numId w:val="1"/>
        </w:numPr>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rPr>
      </w:pPr>
      <w:r>
        <w:rPr>
          <w:rFonts w:hint="eastAsia" w:ascii="宋体" w:hAnsi="宋体" w:eastAsia="宋体" w:cs="宋体"/>
          <w:sz w:val="30"/>
          <w:szCs w:val="30"/>
        </w:rPr>
        <w:t>本区断层较发育，间歇性沟谷在洪水期间对断层的补给量较大，补给时间又很集中，煤矿在断层附近开采时，在洪水期，可能由于断层突然涌水而使矿井发生突水事故。</w:t>
      </w:r>
    </w:p>
    <w:p>
      <w:pPr>
        <w:pStyle w:val="41"/>
        <w:pageBreakBefore w:val="0"/>
        <w:widowControl/>
        <w:numPr>
          <w:ilvl w:val="3"/>
          <w:numId w:val="1"/>
        </w:numPr>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rPr>
      </w:pPr>
      <w:r>
        <w:rPr>
          <w:rFonts w:hint="eastAsia" w:ascii="宋体" w:hAnsi="宋体" w:eastAsia="宋体" w:cs="宋体"/>
          <w:sz w:val="30"/>
          <w:szCs w:val="30"/>
        </w:rPr>
        <w:t>黄河水从矿区西部流过，距矿区约 12km，最高水位约 1069m， 部分低于煤系地层标高，部分高于煤系地层，但从矿区到黄河之间，地表以下地层多为泥岩、粘土岩，具较好的隔水性，故黄河水不会渗入矿区。</w:t>
      </w:r>
    </w:p>
    <w:p>
      <w:pPr>
        <w:pStyle w:val="11"/>
        <w:pageBreakBefore w:val="0"/>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rPr>
      </w:pPr>
      <w:r>
        <w:rPr>
          <w:rFonts w:hint="eastAsia" w:ascii="宋体" w:hAnsi="宋体" w:eastAsia="宋体" w:cs="宋体"/>
          <w:sz w:val="30"/>
          <w:szCs w:val="30"/>
          <w:lang w:val="en-US" w:bidi="ar"/>
        </w:rPr>
        <w:t>5、水文地质类型及其复杂程度</w:t>
      </w:r>
    </w:p>
    <w:p>
      <w:pPr>
        <w:pStyle w:val="11"/>
        <w:pageBreakBefore w:val="0"/>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rPr>
      </w:pPr>
      <w:r>
        <w:rPr>
          <w:rFonts w:hint="eastAsia" w:ascii="宋体" w:hAnsi="宋体" w:eastAsia="宋体" w:cs="宋体"/>
          <w:sz w:val="30"/>
          <w:szCs w:val="30"/>
          <w:lang w:val="en-US" w:bidi="ar"/>
        </w:rPr>
        <w:t>矿区地质构造中等，直接间接充水含水层的含水空间以裂隙为主， 富水性弱；补给源为贫乏的大气降水，据此将矿区水文地质勘探类型划分为第二型，即裂隙充分矿床，水文地质条件为简单型。</w:t>
      </w:r>
    </w:p>
    <w:p>
      <w:pPr>
        <w:pStyle w:val="5"/>
        <w:pageBreakBefore w:val="0"/>
        <w:widowControl/>
        <w:kinsoku/>
        <w:wordWrap/>
        <w:overflowPunct/>
        <w:topLinePunct w:val="0"/>
        <w:autoSpaceDE w:val="0"/>
        <w:autoSpaceDN w:val="0"/>
        <w:bidi w:val="0"/>
        <w:adjustRightInd/>
        <w:snapToGrid/>
        <w:spacing w:line="620" w:lineRule="exact"/>
        <w:ind w:left="0" w:right="0" w:firstLine="602" w:firstLineChars="200"/>
        <w:jc w:val="both"/>
        <w:textAlignment w:val="auto"/>
        <w:rPr>
          <w:rFonts w:hint="eastAsia" w:ascii="宋体" w:hAnsi="宋体" w:eastAsia="宋体" w:cs="宋体"/>
          <w:sz w:val="30"/>
          <w:szCs w:val="30"/>
        </w:rPr>
      </w:pPr>
      <w:r>
        <w:rPr>
          <w:rFonts w:hint="eastAsia" w:ascii="宋体" w:hAnsi="宋体" w:eastAsia="宋体" w:cs="宋体"/>
          <w:sz w:val="30"/>
          <w:szCs w:val="30"/>
        </w:rPr>
        <w:t>四、工程地质</w:t>
      </w:r>
    </w:p>
    <w:p>
      <w:pPr>
        <w:pageBreakBefore w:val="0"/>
        <w:kinsoku/>
        <w:wordWrap/>
        <w:overflowPunct/>
        <w:topLinePunct w:val="0"/>
        <w:autoSpaceDE w:val="0"/>
        <w:autoSpaceDN w:val="0"/>
        <w:bidi w:val="0"/>
        <w:adjustRightInd/>
        <w:snapToGrid/>
        <w:spacing w:line="620" w:lineRule="exact"/>
        <w:ind w:left="0" w:right="0" w:firstLine="602" w:firstLineChars="200"/>
        <w:jc w:val="both"/>
        <w:textAlignment w:val="auto"/>
        <w:rPr>
          <w:rFonts w:hint="eastAsia" w:ascii="宋体" w:hAnsi="宋体" w:eastAsia="宋体" w:cs="宋体"/>
          <w:b/>
          <w:sz w:val="30"/>
          <w:szCs w:val="30"/>
        </w:rPr>
      </w:pPr>
      <w:r>
        <w:rPr>
          <w:rFonts w:hint="eastAsia" w:ascii="宋体" w:hAnsi="宋体" w:eastAsia="宋体" w:cs="宋体"/>
          <w:b/>
          <w:sz w:val="30"/>
          <w:szCs w:val="30"/>
          <w:lang w:val="en-US" w:bidi="ar"/>
        </w:rPr>
        <w:t>（一）岩土体类型</w:t>
      </w:r>
    </w:p>
    <w:p>
      <w:pPr>
        <w:pStyle w:val="11"/>
        <w:pageBreakBefore w:val="0"/>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rPr>
      </w:pPr>
      <w:r>
        <w:rPr>
          <w:rFonts w:hint="eastAsia" w:ascii="宋体" w:hAnsi="宋体" w:eastAsia="宋体" w:cs="宋体"/>
          <w:sz w:val="30"/>
          <w:szCs w:val="30"/>
          <w:lang w:val="en-US" w:bidi="ar"/>
        </w:rPr>
        <w:t>根据矿区出露的地层及下覆基岩岩性，结构特征，工程地质特征， 将岩土体类型划分为以下二种类型。</w:t>
      </w:r>
    </w:p>
    <w:p>
      <w:pPr>
        <w:pStyle w:val="11"/>
        <w:pageBreakBefore w:val="0"/>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rPr>
      </w:pPr>
      <w:r>
        <w:rPr>
          <w:rFonts w:hint="eastAsia" w:ascii="宋体" w:hAnsi="宋体" w:eastAsia="宋体" w:cs="宋体"/>
          <w:sz w:val="30"/>
          <w:szCs w:val="30"/>
          <w:lang w:val="en-US" w:bidi="ar"/>
        </w:rPr>
        <w:t>1、砂 土</w:t>
      </w:r>
    </w:p>
    <w:p>
      <w:pPr>
        <w:pStyle w:val="11"/>
        <w:pageBreakBefore w:val="0"/>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rPr>
      </w:pPr>
      <w:r>
        <w:rPr>
          <w:rFonts w:hint="eastAsia" w:ascii="宋体" w:hAnsi="宋体" w:eastAsia="宋体" w:cs="宋体"/>
          <w:sz w:val="30"/>
          <w:szCs w:val="30"/>
          <w:lang w:val="en-US" w:bidi="ar"/>
        </w:rPr>
        <w:t>2、软质岩</w:t>
      </w:r>
    </w:p>
    <w:p>
      <w:pPr>
        <w:pStyle w:val="11"/>
        <w:pageBreakBefore w:val="0"/>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lang w:val="en-US" w:bidi="ar"/>
        </w:rPr>
      </w:pPr>
      <w:r>
        <w:rPr>
          <w:rFonts w:hint="eastAsia" w:ascii="宋体" w:hAnsi="宋体" w:eastAsia="宋体" w:cs="宋体"/>
          <w:sz w:val="30"/>
          <w:szCs w:val="30"/>
          <w:lang w:val="en-US" w:bidi="ar"/>
        </w:rPr>
        <w:t>（二）岩土体工程地质特征</w:t>
      </w:r>
    </w:p>
    <w:p>
      <w:pPr>
        <w:pStyle w:val="11"/>
        <w:pageBreakBefore w:val="0"/>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rPr>
      </w:pPr>
      <w:r>
        <w:rPr>
          <w:rFonts w:hint="eastAsia" w:ascii="宋体" w:hAnsi="宋体" w:eastAsia="宋体" w:cs="宋体"/>
          <w:sz w:val="30"/>
          <w:szCs w:val="30"/>
          <w:lang w:val="en-US" w:bidi="ar"/>
        </w:rPr>
        <w:t>1、砂 土</w:t>
      </w:r>
    </w:p>
    <w:p>
      <w:pPr>
        <w:pStyle w:val="11"/>
        <w:pageBreakBefore w:val="0"/>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rPr>
      </w:pPr>
      <w:r>
        <w:rPr>
          <w:rFonts w:hint="eastAsia" w:ascii="宋体" w:hAnsi="宋体" w:eastAsia="宋体" w:cs="宋体"/>
          <w:sz w:val="30"/>
          <w:szCs w:val="30"/>
          <w:lang w:val="en-US" w:bidi="ar"/>
        </w:rPr>
        <w:t>分布在矿区山前冲、洪积平原和沟谷中，岩性为第四系风积砂及冲、洪积形成的砂砾石，承载力特征值差异性较大，一般在 100－240kpa 之间，工程地质条件一般。</w:t>
      </w:r>
    </w:p>
    <w:p>
      <w:pPr>
        <w:pStyle w:val="11"/>
        <w:pageBreakBefore w:val="0"/>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rPr>
      </w:pPr>
      <w:r>
        <w:rPr>
          <w:rFonts w:hint="eastAsia" w:ascii="宋体" w:hAnsi="宋体" w:eastAsia="宋体" w:cs="宋体"/>
          <w:sz w:val="30"/>
          <w:szCs w:val="30"/>
          <w:lang w:val="en-US" w:bidi="ar"/>
        </w:rPr>
        <w:t>2、软质岩</w:t>
      </w:r>
    </w:p>
    <w:p>
      <w:pPr>
        <w:pStyle w:val="11"/>
        <w:pageBreakBefore w:val="0"/>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rPr>
      </w:pPr>
      <w:r>
        <w:rPr>
          <w:rFonts w:hint="eastAsia" w:ascii="宋体" w:hAnsi="宋体" w:eastAsia="宋体" w:cs="宋体"/>
          <w:sz w:val="30"/>
          <w:szCs w:val="30"/>
          <w:lang w:val="en-US" w:bidi="ar"/>
        </w:rPr>
        <w:t>主要由石炭系，二叠系砂泥岩、砂岩、粘土岩、细粉砂、泥岩夹煤层矸石组成。矿区煤层顶底板岩性主要由泥岩、砂泥岩、粘土岩和细粉砂岩组成。软化系数 0.15－0.69，抗压强度吸水状态下为 2.9Mpa－ 16.8Mpa，自然状态下为 3.55Mpa－29.5Mp，大多小于 30 Mpa，工程地质条件一般。</w:t>
      </w:r>
    </w:p>
    <w:p>
      <w:pPr>
        <w:pStyle w:val="11"/>
        <w:pageBreakBefore w:val="0"/>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rPr>
      </w:pPr>
      <w:r>
        <w:rPr>
          <w:rFonts w:hint="eastAsia" w:ascii="宋体" w:hAnsi="宋体" w:eastAsia="宋体" w:cs="宋体"/>
          <w:sz w:val="30"/>
          <w:szCs w:val="30"/>
          <w:lang w:val="en-US" w:bidi="ar"/>
        </w:rPr>
        <w:t>本区各煤层顶底板均为软弱－半坚硬岩类，由于泥岩类抗压强度大多较低，且遇水易软化、膨胀。抗压强度较低，因此将矿区工程地质勘查类型划分为第三类第二型，即层状岩类，属工程地质条件中等型的矿床。</w:t>
      </w:r>
    </w:p>
    <w:p>
      <w:pPr>
        <w:pStyle w:val="11"/>
        <w:pageBreakBefore w:val="0"/>
        <w:kinsoku/>
        <w:wordWrap/>
        <w:overflowPunct/>
        <w:topLinePunct w:val="0"/>
        <w:autoSpaceDE w:val="0"/>
        <w:autoSpaceDN w:val="0"/>
        <w:bidi w:val="0"/>
        <w:adjustRightInd/>
        <w:snapToGrid/>
        <w:spacing w:line="620" w:lineRule="exact"/>
        <w:ind w:left="0" w:right="0" w:firstLine="602" w:firstLineChars="200"/>
        <w:jc w:val="both"/>
        <w:textAlignment w:val="auto"/>
        <w:rPr>
          <w:rFonts w:hint="eastAsia" w:ascii="宋体" w:hAnsi="宋体" w:eastAsia="宋体" w:cs="宋体"/>
          <w:b/>
          <w:bCs/>
          <w:sz w:val="30"/>
          <w:szCs w:val="30"/>
        </w:rPr>
      </w:pPr>
      <w:r>
        <w:rPr>
          <w:rFonts w:hint="eastAsia" w:ascii="宋体" w:hAnsi="宋体" w:eastAsia="宋体" w:cs="宋体"/>
          <w:b/>
          <w:bCs/>
          <w:sz w:val="30"/>
          <w:szCs w:val="30"/>
          <w:lang w:val="en-US" w:bidi="ar"/>
        </w:rPr>
        <w:t xml:space="preserve"> </w:t>
      </w:r>
      <w:r>
        <w:rPr>
          <w:rFonts w:hint="eastAsia" w:ascii="宋体" w:hAnsi="宋体" w:eastAsia="宋体" w:cs="宋体"/>
          <w:b/>
          <w:bCs/>
          <w:sz w:val="30"/>
          <w:szCs w:val="30"/>
        </w:rPr>
        <w:t>五、矿产资源储量及矿体分布特征</w:t>
      </w:r>
    </w:p>
    <w:p>
      <w:pPr>
        <w:pStyle w:val="11"/>
        <w:pageBreakBefore w:val="0"/>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rPr>
      </w:pPr>
      <w:r>
        <w:rPr>
          <w:rFonts w:hint="eastAsia" w:ascii="宋体" w:hAnsi="宋体" w:eastAsia="宋体" w:cs="宋体"/>
          <w:sz w:val="30"/>
          <w:szCs w:val="30"/>
          <w:lang w:val="en-US" w:bidi="ar"/>
        </w:rPr>
        <w:t>（一）矿产资源储量</w:t>
      </w:r>
    </w:p>
    <w:p>
      <w:pPr>
        <w:pStyle w:val="11"/>
        <w:pageBreakBefore w:val="0"/>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rPr>
      </w:pPr>
      <w:r>
        <w:rPr>
          <w:rFonts w:hint="eastAsia" w:ascii="宋体" w:hAnsi="宋体" w:eastAsia="宋体" w:cs="宋体"/>
          <w:sz w:val="30"/>
          <w:szCs w:val="30"/>
          <w:lang w:val="en-US" w:bidi="ar"/>
        </w:rPr>
        <w:t>根据该矿的《储量核实报告》，截至 2006 年8月31</w:t>
      </w:r>
      <w:r>
        <w:rPr>
          <w:rFonts w:hint="eastAsia" w:cs="宋体"/>
          <w:sz w:val="30"/>
          <w:szCs w:val="30"/>
          <w:lang w:val="en-US" w:eastAsia="zh-CN" w:bidi="ar"/>
        </w:rPr>
        <w:t>日</w:t>
      </w:r>
      <w:r>
        <w:rPr>
          <w:rFonts w:hint="eastAsia" w:ascii="宋体" w:hAnsi="宋体" w:eastAsia="宋体" w:cs="宋体"/>
          <w:sz w:val="30"/>
          <w:szCs w:val="30"/>
          <w:lang w:val="en-US" w:bidi="ar"/>
        </w:rPr>
        <w:t>， 矿区共有煤炭资源储量 772 万吨；其中控制的经济基础储量（122b）271 万吨，推断的内蕴经济资源量(333)501 万吨，全部为保有储量。</w:t>
      </w:r>
    </w:p>
    <w:p>
      <w:pPr>
        <w:pStyle w:val="11"/>
        <w:pageBreakBefore w:val="0"/>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rPr>
      </w:pPr>
      <w:r>
        <w:rPr>
          <w:rFonts w:hint="eastAsia" w:ascii="宋体" w:hAnsi="宋体" w:eastAsia="宋体" w:cs="宋体"/>
          <w:sz w:val="30"/>
          <w:szCs w:val="30"/>
          <w:lang w:val="en-US" w:bidi="ar"/>
        </w:rPr>
        <w:t>（二）矿体分布特征</w:t>
      </w:r>
    </w:p>
    <w:p>
      <w:pPr>
        <w:pStyle w:val="11"/>
        <w:pageBreakBefore w:val="0"/>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color w:val="auto"/>
          <w:sz w:val="30"/>
          <w:szCs w:val="30"/>
        </w:rPr>
      </w:pPr>
      <w:r>
        <w:rPr>
          <w:rFonts w:hint="eastAsia" w:ascii="宋体" w:hAnsi="宋体" w:eastAsia="宋体" w:cs="宋体"/>
          <w:sz w:val="30"/>
          <w:szCs w:val="30"/>
          <w:lang w:val="en-US" w:bidi="ar"/>
        </w:rPr>
        <w:t>滴沥帮乌素详查区内可采煤层为：8</w:t>
      </w:r>
      <w:r>
        <w:rPr>
          <w:rFonts w:hint="eastAsia" w:ascii="宋体" w:hAnsi="宋体" w:eastAsia="宋体" w:cs="宋体"/>
          <w:position w:val="14"/>
          <w:sz w:val="30"/>
          <w:szCs w:val="30"/>
          <w:lang w:val="en-US" w:bidi="ar"/>
        </w:rPr>
        <w:t>＃</w:t>
      </w:r>
      <w:r>
        <w:rPr>
          <w:rFonts w:hint="eastAsia" w:ascii="宋体" w:hAnsi="宋体" w:eastAsia="宋体" w:cs="宋体"/>
          <w:sz w:val="30"/>
          <w:szCs w:val="30"/>
          <w:lang w:val="en-US" w:bidi="ar"/>
        </w:rPr>
        <w:t>、9-1</w:t>
      </w:r>
      <w:r>
        <w:rPr>
          <w:rFonts w:hint="eastAsia" w:ascii="宋体" w:hAnsi="宋体" w:eastAsia="宋体" w:cs="宋体"/>
          <w:position w:val="14"/>
          <w:sz w:val="30"/>
          <w:szCs w:val="30"/>
          <w:lang w:val="en-US" w:bidi="ar"/>
        </w:rPr>
        <w:t>＃</w:t>
      </w:r>
      <w:r>
        <w:rPr>
          <w:rFonts w:hint="eastAsia" w:ascii="宋体" w:hAnsi="宋体" w:eastAsia="宋体" w:cs="宋体"/>
          <w:sz w:val="30"/>
          <w:szCs w:val="30"/>
          <w:lang w:val="en-US" w:bidi="ar"/>
        </w:rPr>
        <w:t>、9-2</w:t>
      </w:r>
      <w:r>
        <w:rPr>
          <w:rFonts w:hint="eastAsia" w:ascii="宋体" w:hAnsi="宋体" w:eastAsia="宋体" w:cs="宋体"/>
          <w:position w:val="14"/>
          <w:sz w:val="30"/>
          <w:szCs w:val="30"/>
          <w:lang w:val="en-US" w:bidi="ar"/>
        </w:rPr>
        <w:t>＃</w:t>
      </w:r>
      <w:r>
        <w:rPr>
          <w:rFonts w:hint="eastAsia" w:ascii="宋体" w:hAnsi="宋体" w:eastAsia="宋体" w:cs="宋体"/>
          <w:sz w:val="30"/>
          <w:szCs w:val="30"/>
          <w:lang w:val="en-US" w:bidi="ar"/>
        </w:rPr>
        <w:t>、10</w:t>
      </w:r>
      <w:r>
        <w:rPr>
          <w:rFonts w:hint="eastAsia" w:ascii="宋体" w:hAnsi="宋体" w:eastAsia="宋体" w:cs="宋体"/>
          <w:position w:val="14"/>
          <w:sz w:val="30"/>
          <w:szCs w:val="30"/>
          <w:lang w:val="en-US" w:bidi="ar"/>
        </w:rPr>
        <w:t>＃</w:t>
      </w:r>
      <w:r>
        <w:rPr>
          <w:rFonts w:hint="eastAsia" w:ascii="宋体" w:hAnsi="宋体" w:eastAsia="宋体" w:cs="宋体"/>
          <w:sz w:val="30"/>
          <w:szCs w:val="30"/>
          <w:lang w:val="en-US" w:bidi="ar"/>
        </w:rPr>
        <w:t>、16-1</w:t>
      </w:r>
      <w:r>
        <w:rPr>
          <w:rFonts w:hint="eastAsia" w:ascii="宋体" w:hAnsi="宋体" w:eastAsia="宋体" w:cs="宋体"/>
          <w:position w:val="14"/>
          <w:sz w:val="30"/>
          <w:szCs w:val="30"/>
          <w:lang w:val="en-US" w:bidi="ar"/>
        </w:rPr>
        <w:t>＃</w:t>
      </w:r>
      <w:r>
        <w:rPr>
          <w:rFonts w:hint="eastAsia" w:ascii="宋体" w:hAnsi="宋体" w:eastAsia="宋体" w:cs="宋体"/>
          <w:sz w:val="30"/>
          <w:szCs w:val="30"/>
          <w:lang w:val="en-US" w:bidi="ar"/>
        </w:rPr>
        <w:t>、16-2</w:t>
      </w:r>
      <w:r>
        <w:rPr>
          <w:rFonts w:hint="eastAsia" w:ascii="宋体" w:hAnsi="宋体" w:eastAsia="宋体" w:cs="宋体"/>
          <w:position w:val="14"/>
          <w:sz w:val="30"/>
          <w:szCs w:val="30"/>
          <w:lang w:val="en-US" w:bidi="ar"/>
        </w:rPr>
        <w:t>＃</w:t>
      </w:r>
      <w:r>
        <w:rPr>
          <w:rFonts w:hint="eastAsia" w:ascii="宋体" w:hAnsi="宋体" w:eastAsia="宋体" w:cs="宋体"/>
          <w:sz w:val="30"/>
          <w:szCs w:val="30"/>
          <w:lang w:val="en-US" w:bidi="ar"/>
        </w:rPr>
        <w:t>、16-3</w:t>
      </w:r>
      <w:r>
        <w:rPr>
          <w:rFonts w:hint="eastAsia" w:ascii="宋体" w:hAnsi="宋体" w:eastAsia="宋体" w:cs="宋体"/>
          <w:position w:val="14"/>
          <w:sz w:val="30"/>
          <w:szCs w:val="30"/>
          <w:lang w:val="en-US" w:bidi="ar"/>
        </w:rPr>
        <w:t>＃</w:t>
      </w:r>
      <w:r>
        <w:rPr>
          <w:rFonts w:hint="eastAsia" w:ascii="宋体" w:hAnsi="宋体" w:eastAsia="宋体" w:cs="宋体"/>
          <w:sz w:val="30"/>
          <w:szCs w:val="30"/>
          <w:lang w:val="en-US" w:bidi="ar"/>
        </w:rPr>
        <w:t>、17</w:t>
      </w:r>
      <w:r>
        <w:rPr>
          <w:rFonts w:hint="eastAsia" w:ascii="宋体" w:hAnsi="宋体" w:eastAsia="宋体" w:cs="宋体"/>
          <w:position w:val="14"/>
          <w:sz w:val="30"/>
          <w:szCs w:val="30"/>
          <w:lang w:val="en-US" w:bidi="ar"/>
        </w:rPr>
        <w:t>＃</w:t>
      </w:r>
      <w:r>
        <w:rPr>
          <w:rFonts w:hint="eastAsia" w:ascii="宋体" w:hAnsi="宋体" w:eastAsia="宋体" w:cs="宋体"/>
          <w:sz w:val="30"/>
          <w:szCs w:val="30"/>
          <w:lang w:val="en-US" w:bidi="ar"/>
        </w:rPr>
        <w:t>煤层共八层，其中 9-1</w:t>
      </w:r>
      <w:r>
        <w:rPr>
          <w:rFonts w:hint="eastAsia" w:ascii="宋体" w:hAnsi="宋体" w:eastAsia="宋体" w:cs="宋体"/>
          <w:position w:val="14"/>
          <w:sz w:val="30"/>
          <w:szCs w:val="30"/>
          <w:lang w:val="en-US" w:bidi="ar"/>
        </w:rPr>
        <w:t>＃</w:t>
      </w:r>
      <w:r>
        <w:rPr>
          <w:rFonts w:hint="eastAsia" w:ascii="宋体" w:hAnsi="宋体" w:eastAsia="宋体" w:cs="宋体"/>
          <w:sz w:val="30"/>
          <w:szCs w:val="30"/>
          <w:lang w:val="en-US" w:bidi="ar"/>
        </w:rPr>
        <w:t>、9-2</w:t>
      </w:r>
      <w:r>
        <w:rPr>
          <w:rFonts w:hint="eastAsia" w:ascii="宋体" w:hAnsi="宋体" w:eastAsia="宋体" w:cs="宋体"/>
          <w:position w:val="14"/>
          <w:sz w:val="30"/>
          <w:szCs w:val="30"/>
          <w:lang w:val="en-US" w:bidi="ar"/>
        </w:rPr>
        <w:t>＃</w:t>
      </w:r>
      <w:r>
        <w:rPr>
          <w:rFonts w:hint="eastAsia" w:ascii="宋体" w:hAnsi="宋体" w:eastAsia="宋体" w:cs="宋体"/>
          <w:sz w:val="30"/>
          <w:szCs w:val="30"/>
          <w:lang w:val="en-US" w:bidi="ar"/>
        </w:rPr>
        <w:t>、10</w:t>
      </w:r>
      <w:r>
        <w:rPr>
          <w:rFonts w:hint="eastAsia" w:ascii="宋体" w:hAnsi="宋体" w:eastAsia="宋体" w:cs="宋体"/>
          <w:position w:val="14"/>
          <w:sz w:val="30"/>
          <w:szCs w:val="30"/>
          <w:lang w:val="en-US" w:bidi="ar"/>
        </w:rPr>
        <w:t>＃</w:t>
      </w:r>
      <w:r>
        <w:rPr>
          <w:rFonts w:hint="eastAsia" w:ascii="宋体" w:hAnsi="宋体" w:eastAsia="宋体" w:cs="宋体"/>
          <w:sz w:val="30"/>
          <w:szCs w:val="30"/>
          <w:lang w:val="en-US" w:bidi="ar"/>
        </w:rPr>
        <w:t>、16-1</w:t>
      </w:r>
      <w:r>
        <w:rPr>
          <w:rFonts w:hint="eastAsia" w:ascii="宋体" w:hAnsi="宋体" w:eastAsia="宋体" w:cs="宋体"/>
          <w:position w:val="14"/>
          <w:sz w:val="30"/>
          <w:szCs w:val="30"/>
          <w:lang w:val="en-US" w:bidi="ar"/>
        </w:rPr>
        <w:t>＃</w:t>
      </w:r>
      <w:r>
        <w:rPr>
          <w:rFonts w:hint="eastAsia" w:ascii="宋体" w:hAnsi="宋体" w:eastAsia="宋体" w:cs="宋体"/>
          <w:sz w:val="30"/>
          <w:szCs w:val="30"/>
          <w:lang w:val="en-US" w:bidi="ar"/>
        </w:rPr>
        <w:t>、16-3</w:t>
      </w:r>
      <w:r>
        <w:rPr>
          <w:rFonts w:hint="eastAsia" w:ascii="宋体" w:hAnsi="宋体" w:eastAsia="宋体" w:cs="宋体"/>
          <w:position w:val="14"/>
          <w:sz w:val="30"/>
          <w:szCs w:val="30"/>
          <w:lang w:val="en-US" w:bidi="ar"/>
        </w:rPr>
        <w:t>＃</w:t>
      </w:r>
      <w:r>
        <w:rPr>
          <w:rFonts w:hint="eastAsia" w:ascii="宋体" w:hAnsi="宋体" w:eastAsia="宋体" w:cs="宋体"/>
          <w:sz w:val="30"/>
          <w:szCs w:val="30"/>
          <w:lang w:val="en-US" w:bidi="ar"/>
        </w:rPr>
        <w:t>、17</w:t>
      </w:r>
      <w:r>
        <w:rPr>
          <w:rFonts w:hint="eastAsia" w:ascii="宋体" w:hAnsi="宋体" w:eastAsia="宋体" w:cs="宋体"/>
          <w:position w:val="14"/>
          <w:sz w:val="30"/>
          <w:szCs w:val="30"/>
          <w:lang w:val="en-US" w:bidi="ar"/>
        </w:rPr>
        <w:t xml:space="preserve">＃ </w:t>
      </w:r>
      <w:r>
        <w:rPr>
          <w:rFonts w:hint="eastAsia" w:ascii="宋体" w:hAnsi="宋体" w:eastAsia="宋体" w:cs="宋体"/>
          <w:sz w:val="30"/>
          <w:szCs w:val="30"/>
          <w:lang w:val="en-US" w:bidi="ar"/>
        </w:rPr>
        <w:t>六层煤较稳定，8</w:t>
      </w:r>
      <w:r>
        <w:rPr>
          <w:rFonts w:hint="eastAsia" w:ascii="宋体" w:hAnsi="宋体" w:eastAsia="宋体" w:cs="宋体"/>
          <w:position w:val="14"/>
          <w:sz w:val="30"/>
          <w:szCs w:val="30"/>
          <w:lang w:val="en-US" w:bidi="ar"/>
        </w:rPr>
        <w:t>＃</w:t>
      </w:r>
      <w:r>
        <w:rPr>
          <w:rFonts w:hint="eastAsia" w:ascii="宋体" w:hAnsi="宋体" w:eastAsia="宋体" w:cs="宋体"/>
          <w:sz w:val="30"/>
          <w:szCs w:val="30"/>
          <w:lang w:val="en-US" w:bidi="ar"/>
        </w:rPr>
        <w:t>、16-2</w:t>
      </w:r>
      <w:r>
        <w:rPr>
          <w:rFonts w:hint="eastAsia" w:ascii="宋体" w:hAnsi="宋体" w:eastAsia="宋体" w:cs="宋体"/>
          <w:position w:val="14"/>
          <w:sz w:val="30"/>
          <w:szCs w:val="30"/>
          <w:lang w:val="en-US" w:bidi="ar"/>
        </w:rPr>
        <w:t xml:space="preserve">＃ </w:t>
      </w:r>
      <w:r>
        <w:rPr>
          <w:rFonts w:hint="eastAsia" w:ascii="宋体" w:hAnsi="宋体" w:eastAsia="宋体" w:cs="宋体"/>
          <w:sz w:val="30"/>
          <w:szCs w:val="30"/>
          <w:lang w:val="en-US" w:bidi="ar"/>
        </w:rPr>
        <w:t>二层不稳定。煤层倾角一般 8°～12°。各可</w:t>
      </w:r>
      <w:r>
        <w:rPr>
          <w:rFonts w:hint="eastAsia" w:ascii="宋体" w:hAnsi="宋体" w:eastAsia="宋体" w:cs="宋体"/>
          <w:color w:val="auto"/>
          <w:sz w:val="30"/>
          <w:szCs w:val="30"/>
          <w:lang w:val="en-US" w:bidi="ar"/>
        </w:rPr>
        <w:t>采煤层的特征见表 1-1。</w:t>
      </w:r>
    </w:p>
    <w:p>
      <w:pPr>
        <w:pStyle w:val="3"/>
        <w:pageBreakBefore w:val="0"/>
        <w:widowControl/>
        <w:kinsoku/>
        <w:wordWrap/>
        <w:overflowPunct/>
        <w:topLinePunct w:val="0"/>
        <w:autoSpaceDE w:val="0"/>
        <w:autoSpaceDN w:val="0"/>
        <w:bidi w:val="0"/>
        <w:adjustRightInd/>
        <w:snapToGrid/>
        <w:spacing w:before="0" w:after="0" w:line="620" w:lineRule="exact"/>
        <w:ind w:left="0" w:right="0" w:firstLine="602" w:firstLineChars="200"/>
        <w:jc w:val="center"/>
        <w:textAlignment w:val="auto"/>
        <w:rPr>
          <w:rFonts w:hint="eastAsia" w:ascii="宋体" w:hAnsi="宋体" w:eastAsia="宋体" w:cs="宋体"/>
          <w:b/>
          <w:color w:val="auto"/>
          <w:sz w:val="30"/>
          <w:szCs w:val="30"/>
        </w:rPr>
      </w:pPr>
      <w:r>
        <w:rPr>
          <w:rFonts w:hint="eastAsia" w:ascii="宋体" w:hAnsi="宋体" w:eastAsia="宋体" w:cs="宋体"/>
          <w:b/>
          <w:color w:val="auto"/>
          <w:sz w:val="30"/>
          <w:szCs w:val="30"/>
        </w:rPr>
        <w:t>第三节</w:t>
      </w:r>
      <w:r>
        <w:rPr>
          <w:rFonts w:hint="eastAsia" w:ascii="宋体" w:hAnsi="宋体" w:eastAsia="宋体" w:cs="宋体"/>
          <w:b/>
          <w:color w:val="auto"/>
          <w:sz w:val="30"/>
          <w:szCs w:val="30"/>
        </w:rPr>
        <w:tab/>
      </w:r>
      <w:r>
        <w:rPr>
          <w:rFonts w:hint="eastAsia" w:ascii="宋体" w:hAnsi="宋体" w:eastAsia="宋体" w:cs="宋体"/>
          <w:b/>
          <w:color w:val="auto"/>
          <w:sz w:val="30"/>
          <w:szCs w:val="30"/>
        </w:rPr>
        <w:t>矿山概况</w:t>
      </w:r>
    </w:p>
    <w:p>
      <w:pPr>
        <w:pStyle w:val="5"/>
        <w:pageBreakBefore w:val="0"/>
        <w:widowControl/>
        <w:kinsoku/>
        <w:wordWrap/>
        <w:overflowPunct/>
        <w:topLinePunct w:val="0"/>
        <w:autoSpaceDE w:val="0"/>
        <w:autoSpaceDN w:val="0"/>
        <w:bidi w:val="0"/>
        <w:adjustRightInd/>
        <w:snapToGrid/>
        <w:spacing w:line="620" w:lineRule="exact"/>
        <w:ind w:left="0" w:right="0" w:firstLine="598" w:firstLineChars="200"/>
        <w:jc w:val="both"/>
        <w:textAlignment w:val="auto"/>
        <w:rPr>
          <w:rFonts w:hint="eastAsia" w:ascii="宋体" w:hAnsi="宋体" w:eastAsia="宋体" w:cs="宋体"/>
          <w:color w:val="auto"/>
          <w:sz w:val="30"/>
          <w:szCs w:val="30"/>
        </w:rPr>
      </w:pPr>
      <w:r>
        <w:rPr>
          <w:rFonts w:hint="eastAsia" w:ascii="宋体" w:hAnsi="宋体" w:eastAsia="宋体" w:cs="宋体"/>
          <w:color w:val="auto"/>
          <w:spacing w:val="-1"/>
          <w:sz w:val="30"/>
          <w:szCs w:val="30"/>
        </w:rPr>
        <w:t>一、矿山企业概况、开采现状</w:t>
      </w:r>
    </w:p>
    <w:p>
      <w:pPr>
        <w:pageBreakBefore w:val="0"/>
        <w:kinsoku/>
        <w:wordWrap/>
        <w:overflowPunct/>
        <w:topLinePunct w:val="0"/>
        <w:autoSpaceDE w:val="0"/>
        <w:autoSpaceDN w:val="0"/>
        <w:bidi w:val="0"/>
        <w:adjustRightInd/>
        <w:snapToGrid/>
        <w:spacing w:line="620" w:lineRule="exact"/>
        <w:ind w:left="0" w:right="0" w:firstLine="588" w:firstLineChars="200"/>
        <w:jc w:val="both"/>
        <w:textAlignment w:val="auto"/>
        <w:rPr>
          <w:rFonts w:hint="eastAsia" w:ascii="宋体" w:hAnsi="宋体" w:eastAsia="宋体" w:cs="宋体"/>
          <w:color w:val="auto"/>
          <w:spacing w:val="-3"/>
          <w:sz w:val="30"/>
          <w:szCs w:val="30"/>
          <w:lang w:val="en-US" w:bidi="ar"/>
        </w:rPr>
      </w:pPr>
      <w:r>
        <w:rPr>
          <w:rFonts w:hint="eastAsia" w:ascii="宋体" w:hAnsi="宋体" w:eastAsia="宋体" w:cs="宋体"/>
          <w:color w:val="auto"/>
          <w:spacing w:val="-3"/>
          <w:sz w:val="30"/>
          <w:szCs w:val="30"/>
          <w:lang w:val="en-US" w:bidi="ar"/>
        </w:rPr>
        <w:t>该煤矿是新建矿山，小型煤矿，</w:t>
      </w:r>
      <w:r>
        <w:rPr>
          <w:rFonts w:hint="eastAsia" w:cs="宋体"/>
          <w:color w:val="auto"/>
          <w:spacing w:val="-3"/>
          <w:sz w:val="30"/>
          <w:szCs w:val="30"/>
          <w:lang w:val="en-US" w:eastAsia="zh-CN" w:bidi="ar"/>
        </w:rPr>
        <w:t>2011年10月停建，后与龙贵煤矿、滴沥帮二矿办理资源整合手续，停工、停产至今</w:t>
      </w:r>
      <w:r>
        <w:rPr>
          <w:rFonts w:hint="eastAsia" w:ascii="宋体" w:hAnsi="宋体" w:eastAsia="宋体" w:cs="宋体"/>
          <w:color w:val="auto"/>
          <w:spacing w:val="-3"/>
          <w:sz w:val="30"/>
          <w:szCs w:val="30"/>
          <w:lang w:val="en-US" w:bidi="ar"/>
        </w:rPr>
        <w:t>。</w:t>
      </w:r>
    </w:p>
    <w:p>
      <w:pPr>
        <w:pageBreakBefore w:val="0"/>
        <w:kinsoku/>
        <w:wordWrap/>
        <w:overflowPunct/>
        <w:topLinePunct w:val="0"/>
        <w:autoSpaceDE w:val="0"/>
        <w:autoSpaceDN w:val="0"/>
        <w:bidi w:val="0"/>
        <w:adjustRightInd/>
        <w:snapToGrid/>
        <w:spacing w:line="620" w:lineRule="exact"/>
        <w:ind w:left="0" w:right="0" w:firstLine="590" w:firstLineChars="200"/>
        <w:jc w:val="both"/>
        <w:textAlignment w:val="auto"/>
        <w:rPr>
          <w:rFonts w:hint="eastAsia" w:ascii="宋体" w:hAnsi="宋体" w:eastAsia="宋体" w:cs="宋体"/>
          <w:b/>
          <w:sz w:val="30"/>
          <w:szCs w:val="30"/>
        </w:rPr>
      </w:pPr>
      <w:r>
        <w:rPr>
          <w:rFonts w:hint="eastAsia" w:ascii="宋体" w:hAnsi="宋体" w:eastAsia="宋体" w:cs="宋体"/>
          <w:b/>
          <w:spacing w:val="-3"/>
          <w:sz w:val="30"/>
          <w:szCs w:val="30"/>
          <w:lang w:val="en-US" w:bidi="ar"/>
        </w:rPr>
        <w:t>二、矿区及周边社会经济概况</w:t>
      </w:r>
    </w:p>
    <w:p>
      <w:pPr>
        <w:pStyle w:val="11"/>
        <w:pageBreakBefore w:val="0"/>
        <w:kinsoku/>
        <w:wordWrap/>
        <w:overflowPunct/>
        <w:topLinePunct w:val="0"/>
        <w:autoSpaceDE w:val="0"/>
        <w:autoSpaceDN w:val="0"/>
        <w:bidi w:val="0"/>
        <w:adjustRightInd/>
        <w:snapToGrid/>
        <w:spacing w:line="620" w:lineRule="exact"/>
        <w:ind w:left="0" w:right="0" w:firstLine="600" w:firstLineChars="200"/>
        <w:jc w:val="both"/>
        <w:textAlignment w:val="auto"/>
        <w:rPr>
          <w:rFonts w:hint="eastAsia" w:ascii="宋体" w:hAnsi="宋体" w:eastAsia="宋体" w:cs="宋体"/>
          <w:sz w:val="30"/>
          <w:szCs w:val="30"/>
        </w:rPr>
      </w:pPr>
      <w:r>
        <w:rPr>
          <w:rFonts w:hint="eastAsia" w:ascii="宋体" w:hAnsi="宋体" w:eastAsia="宋体" w:cs="宋体"/>
          <w:sz w:val="30"/>
          <w:szCs w:val="30"/>
          <w:lang w:val="en-US" w:bidi="ar"/>
        </w:rPr>
        <w:t>矿区及周边人口稀少，当地居民以农牧业为主，土地贫瘠，农牧业均不发达，居民生活水平较低。随着煤炭资源的开发，居民生活水平有了显著的提高。</w:t>
      </w:r>
    </w:p>
    <w:p>
      <w:pPr>
        <w:pStyle w:val="11"/>
        <w:rPr>
          <w:rFonts w:cs="楷体" w:asciiTheme="minorEastAsia" w:hAnsiTheme="minorEastAsia" w:eastAsiaTheme="minorEastAsia"/>
          <w:sz w:val="20"/>
          <w:szCs w:val="20"/>
        </w:rPr>
      </w:pPr>
      <w:r>
        <w:rPr>
          <w:rFonts w:hint="eastAsia" w:cs="楷体" w:asciiTheme="minorEastAsia" w:hAnsiTheme="minorEastAsia" w:eastAsiaTheme="minorEastAsia"/>
          <w:sz w:val="20"/>
          <w:szCs w:val="20"/>
          <w:lang w:val="en-US" w:bidi="ar"/>
        </w:rPr>
        <w:t xml:space="preserve"> </w:t>
      </w:r>
    </w:p>
    <w:p>
      <w:pPr>
        <w:pStyle w:val="11"/>
        <w:rPr>
          <w:rFonts w:cs="楷体" w:asciiTheme="minorEastAsia" w:hAnsiTheme="minorEastAsia" w:eastAsiaTheme="minorEastAsia"/>
          <w:sz w:val="20"/>
          <w:szCs w:val="20"/>
        </w:rPr>
      </w:pPr>
      <w:r>
        <w:rPr>
          <w:rFonts w:hint="eastAsia" w:cs="楷体" w:asciiTheme="minorEastAsia" w:hAnsiTheme="minorEastAsia" w:eastAsiaTheme="minorEastAsia"/>
          <w:sz w:val="20"/>
          <w:szCs w:val="20"/>
          <w:lang w:val="en-US" w:bidi="ar"/>
        </w:rPr>
        <w:t xml:space="preserve"> </w:t>
      </w:r>
    </w:p>
    <w:p>
      <w:pPr>
        <w:spacing w:before="198" w:after="58"/>
        <w:ind w:left="3598"/>
        <w:rPr>
          <w:rFonts w:cs="楷体" w:asciiTheme="minorEastAsia" w:hAnsiTheme="minorEastAsia" w:eastAsiaTheme="minorEastAsia"/>
          <w:sz w:val="24"/>
          <w:szCs w:val="24"/>
        </w:rPr>
      </w:pPr>
      <w:r>
        <w:rPr>
          <w:rFonts w:hint="eastAsia" w:cs="楷体" w:asciiTheme="minorEastAsia" w:hAnsiTheme="minorEastAsia" w:eastAsiaTheme="minorEastAsia"/>
          <w:sz w:val="28"/>
          <w:szCs w:val="28"/>
          <w:lang w:val="en-US" w:bidi="ar"/>
        </w:rPr>
        <w:t>可</w:t>
      </w:r>
      <w:r>
        <w:rPr>
          <w:rFonts w:hint="eastAsia" w:cs="楷体" w:asciiTheme="minorEastAsia" w:hAnsiTheme="minorEastAsia" w:eastAsiaTheme="minorEastAsia"/>
          <w:spacing w:val="-3"/>
          <w:sz w:val="28"/>
          <w:szCs w:val="28"/>
          <w:lang w:val="en-US" w:bidi="ar"/>
        </w:rPr>
        <w:t>采</w:t>
      </w:r>
      <w:r>
        <w:rPr>
          <w:rFonts w:hint="eastAsia" w:cs="楷体" w:asciiTheme="minorEastAsia" w:hAnsiTheme="minorEastAsia" w:eastAsiaTheme="minorEastAsia"/>
          <w:sz w:val="28"/>
          <w:szCs w:val="28"/>
          <w:lang w:val="en-US" w:bidi="ar"/>
        </w:rPr>
        <w:t>煤层</w:t>
      </w:r>
      <w:r>
        <w:rPr>
          <w:rFonts w:hint="eastAsia" w:cs="楷体" w:asciiTheme="minorEastAsia" w:hAnsiTheme="minorEastAsia" w:eastAsiaTheme="minorEastAsia"/>
          <w:spacing w:val="-3"/>
          <w:sz w:val="28"/>
          <w:szCs w:val="28"/>
          <w:lang w:val="en-US" w:bidi="ar"/>
        </w:rPr>
        <w:t>特</w:t>
      </w:r>
      <w:r>
        <w:rPr>
          <w:rFonts w:hint="eastAsia" w:cs="楷体" w:asciiTheme="minorEastAsia" w:hAnsiTheme="minorEastAsia" w:eastAsiaTheme="minorEastAsia"/>
          <w:sz w:val="28"/>
          <w:szCs w:val="28"/>
          <w:lang w:val="en-US" w:bidi="ar"/>
        </w:rPr>
        <w:t>征表</w:t>
      </w:r>
      <w:r>
        <w:rPr>
          <w:rFonts w:hint="eastAsia" w:cs="楷体" w:asciiTheme="minorEastAsia" w:hAnsiTheme="minorEastAsia" w:eastAsiaTheme="minorEastAsia"/>
          <w:sz w:val="28"/>
          <w:szCs w:val="28"/>
          <w:lang w:val="en-US" w:bidi="ar"/>
        </w:rPr>
        <w:tab/>
      </w:r>
      <w:r>
        <w:rPr>
          <w:rFonts w:hint="eastAsia" w:cs="楷体" w:asciiTheme="minorEastAsia" w:hAnsiTheme="minorEastAsia" w:eastAsiaTheme="minorEastAsia"/>
          <w:sz w:val="24"/>
          <w:szCs w:val="24"/>
          <w:lang w:val="en-US" w:bidi="ar"/>
        </w:rPr>
        <w:t>表</w:t>
      </w:r>
      <w:r>
        <w:rPr>
          <w:rFonts w:hint="eastAsia" w:cs="楷体" w:asciiTheme="minorEastAsia" w:hAnsiTheme="minorEastAsia" w:eastAsiaTheme="minorEastAsia"/>
          <w:spacing w:val="-60"/>
          <w:sz w:val="24"/>
          <w:szCs w:val="24"/>
          <w:lang w:val="en-US" w:bidi="ar"/>
        </w:rPr>
        <w:t xml:space="preserve"> </w:t>
      </w:r>
      <w:r>
        <w:rPr>
          <w:rFonts w:hint="eastAsia" w:cs="楷体" w:asciiTheme="minorEastAsia" w:hAnsiTheme="minorEastAsia" w:eastAsiaTheme="minorEastAsia"/>
          <w:sz w:val="24"/>
          <w:szCs w:val="24"/>
          <w:lang w:val="en-US" w:bidi="ar"/>
        </w:rPr>
        <w:t>1-1</w:t>
      </w:r>
    </w:p>
    <w:tbl>
      <w:tblPr>
        <w:tblStyle w:val="12"/>
        <w:tblW w:w="9614" w:type="dxa"/>
        <w:tblInd w:w="2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76"/>
        <w:gridCol w:w="396"/>
        <w:gridCol w:w="1204"/>
        <w:gridCol w:w="1105"/>
        <w:gridCol w:w="1386"/>
        <w:gridCol w:w="1347"/>
        <w:gridCol w:w="1219"/>
        <w:gridCol w:w="971"/>
        <w:gridCol w:w="581"/>
        <w:gridCol w:w="82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tcPr>
          <w:p>
            <w:pPr>
              <w:pStyle w:val="11"/>
              <w:spacing w:before="12"/>
              <w:rPr>
                <w:rFonts w:cs="楷体" w:asciiTheme="minorEastAsia" w:hAnsiTheme="minorEastAsia" w:eastAsiaTheme="minorEastAsia"/>
                <w:sz w:val="15"/>
                <w:szCs w:val="15"/>
              </w:rPr>
            </w:pPr>
          </w:p>
          <w:p>
            <w:pPr>
              <w:pStyle w:val="11"/>
              <w:spacing w:line="288" w:lineRule="auto"/>
              <w:ind w:left="198" w:right="185"/>
              <w:jc w:val="both"/>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煤层号</w:t>
            </w:r>
          </w:p>
        </w:tc>
        <w:tc>
          <w:tcPr>
            <w:tcW w:w="396" w:type="dxa"/>
            <w:vMerge w:val="restart"/>
            <w:tcBorders>
              <w:top w:val="single" w:color="000000" w:sz="4" w:space="0"/>
              <w:left w:val="nil"/>
              <w:bottom w:val="single" w:color="000000" w:sz="4" w:space="0"/>
              <w:right w:val="single" w:color="000000" w:sz="4" w:space="0"/>
            </w:tcBorders>
            <w:shd w:val="clear" w:color="auto" w:fill="auto"/>
          </w:tcPr>
          <w:p>
            <w:pPr>
              <w:pStyle w:val="11"/>
              <w:spacing w:before="63" w:line="290" w:lineRule="auto"/>
              <w:ind w:left="107" w:right="96"/>
              <w:jc w:val="both"/>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见煤孔</w:t>
            </w:r>
          </w:p>
          <w:p>
            <w:pPr>
              <w:pStyle w:val="11"/>
              <w:spacing w:line="227" w:lineRule="exact"/>
              <w:ind w:left="107"/>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数</w:t>
            </w:r>
          </w:p>
        </w:tc>
        <w:tc>
          <w:tcPr>
            <w:tcW w:w="1204" w:type="dxa"/>
            <w:tcBorders>
              <w:top w:val="single" w:color="000000" w:sz="4" w:space="0"/>
              <w:left w:val="nil"/>
              <w:bottom w:val="single" w:color="000000" w:sz="4" w:space="0"/>
              <w:right w:val="single" w:color="000000" w:sz="4" w:space="0"/>
            </w:tcBorders>
            <w:shd w:val="clear" w:color="auto" w:fill="auto"/>
          </w:tcPr>
          <w:p>
            <w:pPr>
              <w:pStyle w:val="11"/>
              <w:spacing w:before="4" w:line="278" w:lineRule="exact"/>
              <w:ind w:left="464" w:right="230" w:hanging="224"/>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自然厚度(m)</w:t>
            </w:r>
          </w:p>
        </w:tc>
        <w:tc>
          <w:tcPr>
            <w:tcW w:w="1105" w:type="dxa"/>
            <w:tcBorders>
              <w:top w:val="single" w:color="000000" w:sz="4" w:space="0"/>
              <w:left w:val="nil"/>
              <w:bottom w:val="single" w:color="000000" w:sz="4" w:space="0"/>
              <w:right w:val="single" w:color="000000" w:sz="4" w:space="0"/>
            </w:tcBorders>
            <w:shd w:val="clear" w:color="auto" w:fill="auto"/>
          </w:tcPr>
          <w:p>
            <w:pPr>
              <w:pStyle w:val="11"/>
              <w:spacing w:before="46"/>
              <w:ind w:left="62" w:right="54"/>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利用煤厚</w:t>
            </w:r>
          </w:p>
          <w:p>
            <w:pPr>
              <w:pStyle w:val="11"/>
              <w:spacing w:before="48" w:line="215" w:lineRule="exact"/>
              <w:ind w:left="60" w:right="54"/>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（m）</w:t>
            </w:r>
          </w:p>
        </w:tc>
        <w:tc>
          <w:tcPr>
            <w:tcW w:w="1386" w:type="dxa"/>
            <w:tcBorders>
              <w:top w:val="single" w:color="000000" w:sz="4" w:space="0"/>
              <w:left w:val="nil"/>
              <w:bottom w:val="single" w:color="000000" w:sz="4" w:space="0"/>
              <w:right w:val="single" w:color="000000" w:sz="4" w:space="0"/>
            </w:tcBorders>
            <w:shd w:val="clear" w:color="auto" w:fill="auto"/>
          </w:tcPr>
          <w:p>
            <w:pPr>
              <w:pStyle w:val="11"/>
              <w:spacing w:before="6"/>
              <w:rPr>
                <w:rFonts w:cs="楷体" w:asciiTheme="minorEastAsia" w:hAnsiTheme="minorEastAsia" w:eastAsiaTheme="minorEastAsia"/>
                <w:sz w:val="14"/>
                <w:szCs w:val="14"/>
              </w:rPr>
            </w:pPr>
          </w:p>
          <w:p>
            <w:pPr>
              <w:pStyle w:val="11"/>
              <w:ind w:left="42" w:right="33"/>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顶板岩性</w:t>
            </w:r>
          </w:p>
        </w:tc>
        <w:tc>
          <w:tcPr>
            <w:tcW w:w="1347" w:type="dxa"/>
            <w:tcBorders>
              <w:top w:val="single" w:color="000000" w:sz="4" w:space="0"/>
              <w:left w:val="nil"/>
              <w:bottom w:val="single" w:color="000000" w:sz="4" w:space="0"/>
              <w:right w:val="single" w:color="000000" w:sz="4" w:space="0"/>
            </w:tcBorders>
            <w:shd w:val="clear" w:color="auto" w:fill="auto"/>
          </w:tcPr>
          <w:p>
            <w:pPr>
              <w:pStyle w:val="11"/>
              <w:spacing w:before="6"/>
              <w:rPr>
                <w:rFonts w:cs="楷体" w:asciiTheme="minorEastAsia" w:hAnsiTheme="minorEastAsia" w:eastAsiaTheme="minorEastAsia"/>
                <w:sz w:val="14"/>
                <w:szCs w:val="14"/>
              </w:rPr>
            </w:pPr>
          </w:p>
          <w:p>
            <w:pPr>
              <w:pStyle w:val="11"/>
              <w:ind w:left="112" w:right="104"/>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煤层间距(m)</w:t>
            </w:r>
          </w:p>
        </w:tc>
        <w:tc>
          <w:tcPr>
            <w:tcW w:w="1219" w:type="dxa"/>
            <w:tcBorders>
              <w:top w:val="single" w:color="000000" w:sz="4" w:space="0"/>
              <w:left w:val="nil"/>
              <w:bottom w:val="single" w:color="000000" w:sz="4" w:space="0"/>
              <w:right w:val="single" w:color="000000" w:sz="4" w:space="0"/>
            </w:tcBorders>
            <w:shd w:val="clear" w:color="auto" w:fill="auto"/>
          </w:tcPr>
          <w:p>
            <w:pPr>
              <w:pStyle w:val="11"/>
              <w:spacing w:before="6"/>
              <w:rPr>
                <w:rFonts w:cs="楷体" w:asciiTheme="minorEastAsia" w:hAnsiTheme="minorEastAsia" w:eastAsiaTheme="minorEastAsia"/>
                <w:sz w:val="14"/>
                <w:szCs w:val="14"/>
              </w:rPr>
            </w:pPr>
          </w:p>
          <w:p>
            <w:pPr>
              <w:pStyle w:val="11"/>
              <w:ind w:left="94" w:right="84"/>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夹矸厚度(m)</w:t>
            </w:r>
          </w:p>
        </w:tc>
        <w:tc>
          <w:tcPr>
            <w:tcW w:w="971" w:type="dxa"/>
            <w:vMerge w:val="restart"/>
            <w:tcBorders>
              <w:top w:val="single" w:color="000000" w:sz="4" w:space="0"/>
              <w:left w:val="nil"/>
              <w:bottom w:val="single" w:color="000000" w:sz="4" w:space="0"/>
              <w:right w:val="single" w:color="000000" w:sz="4" w:space="0"/>
            </w:tcBorders>
            <w:shd w:val="clear" w:color="auto" w:fill="auto"/>
          </w:tcPr>
          <w:p>
            <w:pPr>
              <w:pStyle w:val="11"/>
              <w:rPr>
                <w:rFonts w:cs="楷体" w:asciiTheme="minorEastAsia" w:hAnsiTheme="minorEastAsia" w:eastAsiaTheme="minorEastAsia"/>
                <w:sz w:val="18"/>
                <w:szCs w:val="18"/>
              </w:rPr>
            </w:pPr>
          </w:p>
          <w:p>
            <w:pPr>
              <w:pStyle w:val="11"/>
              <w:spacing w:before="8"/>
              <w:rPr>
                <w:rFonts w:cs="楷体" w:asciiTheme="minorEastAsia" w:hAnsiTheme="minorEastAsia" w:eastAsiaTheme="minorEastAsia"/>
                <w:sz w:val="19"/>
                <w:szCs w:val="19"/>
              </w:rPr>
            </w:pPr>
          </w:p>
          <w:p>
            <w:pPr>
              <w:pStyle w:val="11"/>
              <w:spacing w:before="1"/>
              <w:ind w:left="124"/>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可采程度</w:t>
            </w:r>
          </w:p>
        </w:tc>
        <w:tc>
          <w:tcPr>
            <w:tcW w:w="581" w:type="dxa"/>
            <w:vMerge w:val="restart"/>
            <w:tcBorders>
              <w:top w:val="single" w:color="000000" w:sz="4" w:space="0"/>
              <w:left w:val="nil"/>
              <w:bottom w:val="single" w:color="000000" w:sz="4" w:space="0"/>
              <w:right w:val="single" w:color="000000" w:sz="4" w:space="0"/>
            </w:tcBorders>
            <w:shd w:val="clear" w:color="auto" w:fill="auto"/>
          </w:tcPr>
          <w:p>
            <w:pPr>
              <w:pStyle w:val="11"/>
              <w:spacing w:before="12"/>
              <w:rPr>
                <w:rFonts w:cs="楷体" w:asciiTheme="minorEastAsia" w:hAnsiTheme="minorEastAsia" w:eastAsiaTheme="minorEastAsia"/>
                <w:sz w:val="15"/>
                <w:szCs w:val="15"/>
              </w:rPr>
            </w:pPr>
          </w:p>
          <w:p>
            <w:pPr>
              <w:pStyle w:val="11"/>
              <w:spacing w:line="288" w:lineRule="auto"/>
              <w:ind w:left="108" w:right="100"/>
              <w:jc w:val="both"/>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对比可数程度</w:t>
            </w:r>
          </w:p>
        </w:tc>
        <w:tc>
          <w:tcPr>
            <w:tcW w:w="829" w:type="dxa"/>
            <w:vMerge w:val="restart"/>
            <w:tcBorders>
              <w:top w:val="single" w:color="000000" w:sz="4" w:space="0"/>
              <w:left w:val="nil"/>
              <w:bottom w:val="single" w:color="000000" w:sz="4" w:space="0"/>
              <w:right w:val="single" w:color="000000" w:sz="4" w:space="0"/>
            </w:tcBorders>
            <w:shd w:val="clear" w:color="auto" w:fill="auto"/>
          </w:tcPr>
          <w:p>
            <w:pPr>
              <w:pStyle w:val="11"/>
              <w:rPr>
                <w:rFonts w:cs="楷体" w:asciiTheme="minorEastAsia" w:hAnsiTheme="minorEastAsia" w:eastAsiaTheme="minorEastAsia"/>
                <w:sz w:val="18"/>
                <w:szCs w:val="18"/>
              </w:rPr>
            </w:pPr>
          </w:p>
          <w:p>
            <w:pPr>
              <w:pStyle w:val="11"/>
              <w:spacing w:before="8"/>
              <w:rPr>
                <w:rFonts w:cs="楷体" w:asciiTheme="minorEastAsia" w:hAnsiTheme="minorEastAsia" w:eastAsiaTheme="minorEastAsia"/>
                <w:sz w:val="19"/>
                <w:szCs w:val="19"/>
              </w:rPr>
            </w:pPr>
          </w:p>
          <w:p>
            <w:pPr>
              <w:pStyle w:val="11"/>
              <w:spacing w:before="1"/>
              <w:ind w:left="144"/>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稳定性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c>
          <w:tcPr>
            <w:tcW w:w="396" w:type="dxa"/>
            <w:vMerge w:val="continue"/>
            <w:tcBorders>
              <w:top w:val="single" w:color="000000" w:sz="4" w:space="0"/>
              <w:left w:val="nil"/>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c>
          <w:tcPr>
            <w:tcW w:w="1204" w:type="dxa"/>
            <w:tcBorders>
              <w:top w:val="single" w:color="000000" w:sz="4" w:space="0"/>
              <w:left w:val="nil"/>
              <w:bottom w:val="single" w:color="000000" w:sz="4" w:space="0"/>
              <w:right w:val="single" w:color="000000" w:sz="4" w:space="0"/>
            </w:tcBorders>
            <w:shd w:val="clear" w:color="auto" w:fill="auto"/>
          </w:tcPr>
          <w:p>
            <w:pPr>
              <w:pStyle w:val="11"/>
              <w:spacing w:before="45" w:line="215" w:lineRule="exact"/>
              <w:ind w:left="132" w:right="121"/>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最小－最大</w:t>
            </w:r>
          </w:p>
        </w:tc>
        <w:tc>
          <w:tcPr>
            <w:tcW w:w="1105" w:type="dxa"/>
            <w:tcBorders>
              <w:top w:val="single" w:color="000000" w:sz="4" w:space="0"/>
              <w:left w:val="nil"/>
              <w:bottom w:val="single" w:color="000000" w:sz="4" w:space="0"/>
              <w:right w:val="single" w:color="000000" w:sz="4" w:space="0"/>
            </w:tcBorders>
            <w:shd w:val="clear" w:color="auto" w:fill="auto"/>
          </w:tcPr>
          <w:p>
            <w:pPr>
              <w:pStyle w:val="11"/>
              <w:spacing w:before="45" w:line="215" w:lineRule="exact"/>
              <w:ind w:left="101" w:right="54"/>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最小－最大</w:t>
            </w:r>
          </w:p>
        </w:tc>
        <w:tc>
          <w:tcPr>
            <w:tcW w:w="1386" w:type="dxa"/>
            <w:vMerge w:val="restart"/>
            <w:tcBorders>
              <w:top w:val="nil"/>
              <w:left w:val="nil"/>
              <w:bottom w:val="single" w:color="000000" w:sz="4" w:space="0"/>
              <w:right w:val="single" w:color="000000" w:sz="4" w:space="0"/>
            </w:tcBorders>
            <w:shd w:val="clear" w:color="auto" w:fill="auto"/>
          </w:tcPr>
          <w:p>
            <w:pPr>
              <w:pStyle w:val="11"/>
              <w:spacing w:before="45"/>
              <w:ind w:left="332"/>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底板岩性</w:t>
            </w:r>
          </w:p>
        </w:tc>
        <w:tc>
          <w:tcPr>
            <w:tcW w:w="1347" w:type="dxa"/>
            <w:tcBorders>
              <w:top w:val="single" w:color="000000" w:sz="4" w:space="0"/>
              <w:left w:val="nil"/>
              <w:bottom w:val="single" w:color="000000" w:sz="4" w:space="0"/>
              <w:right w:val="single" w:color="000000" w:sz="4" w:space="0"/>
            </w:tcBorders>
            <w:shd w:val="clear" w:color="auto" w:fill="auto"/>
          </w:tcPr>
          <w:p>
            <w:pPr>
              <w:pStyle w:val="11"/>
              <w:spacing w:before="45" w:line="215" w:lineRule="exact"/>
              <w:ind w:left="112" w:right="103"/>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最小－最大</w:t>
            </w:r>
          </w:p>
        </w:tc>
        <w:tc>
          <w:tcPr>
            <w:tcW w:w="1219" w:type="dxa"/>
            <w:vMerge w:val="restart"/>
            <w:tcBorders>
              <w:top w:val="nil"/>
              <w:left w:val="nil"/>
              <w:bottom w:val="single" w:color="000000" w:sz="4" w:space="0"/>
              <w:right w:val="single" w:color="000000" w:sz="4" w:space="0"/>
            </w:tcBorders>
            <w:shd w:val="clear" w:color="auto" w:fill="auto"/>
          </w:tcPr>
          <w:p>
            <w:pPr>
              <w:pStyle w:val="11"/>
              <w:spacing w:before="45"/>
              <w:ind w:left="93" w:right="84"/>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层数</w:t>
            </w:r>
          </w:p>
        </w:tc>
        <w:tc>
          <w:tcPr>
            <w:tcW w:w="971" w:type="dxa"/>
            <w:vMerge w:val="continue"/>
            <w:tcBorders>
              <w:top w:val="single" w:color="000000" w:sz="4" w:space="0"/>
              <w:left w:val="nil"/>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c>
          <w:tcPr>
            <w:tcW w:w="581" w:type="dxa"/>
            <w:vMerge w:val="continue"/>
            <w:tcBorders>
              <w:top w:val="single" w:color="000000" w:sz="4" w:space="0"/>
              <w:left w:val="nil"/>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c>
          <w:tcPr>
            <w:tcW w:w="829" w:type="dxa"/>
            <w:vMerge w:val="continue"/>
            <w:tcBorders>
              <w:top w:val="single" w:color="000000" w:sz="4" w:space="0"/>
              <w:left w:val="nil"/>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7" w:hRule="atLeast"/>
        </w:trPr>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c>
          <w:tcPr>
            <w:tcW w:w="396" w:type="dxa"/>
            <w:vMerge w:val="continue"/>
            <w:tcBorders>
              <w:top w:val="single" w:color="000000" w:sz="4" w:space="0"/>
              <w:left w:val="nil"/>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c>
          <w:tcPr>
            <w:tcW w:w="1204" w:type="dxa"/>
            <w:tcBorders>
              <w:top w:val="single" w:color="000000" w:sz="4" w:space="0"/>
              <w:left w:val="nil"/>
              <w:bottom w:val="single" w:color="000000" w:sz="4" w:space="0"/>
              <w:right w:val="single" w:color="000000" w:sz="4" w:space="0"/>
            </w:tcBorders>
            <w:shd w:val="clear" w:color="auto" w:fill="auto"/>
          </w:tcPr>
          <w:p>
            <w:pPr>
              <w:pStyle w:val="11"/>
              <w:spacing w:before="45"/>
              <w:ind w:left="130" w:right="121"/>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平均</w:t>
            </w:r>
          </w:p>
        </w:tc>
        <w:tc>
          <w:tcPr>
            <w:tcW w:w="1105" w:type="dxa"/>
            <w:tcBorders>
              <w:top w:val="single" w:color="000000" w:sz="4" w:space="0"/>
              <w:left w:val="nil"/>
              <w:bottom w:val="single" w:color="000000" w:sz="4" w:space="0"/>
              <w:right w:val="single" w:color="000000" w:sz="4" w:space="0"/>
            </w:tcBorders>
            <w:shd w:val="clear" w:color="auto" w:fill="auto"/>
          </w:tcPr>
          <w:p>
            <w:pPr>
              <w:pStyle w:val="11"/>
              <w:spacing w:before="45"/>
              <w:ind w:left="62" w:right="54"/>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平均</w:t>
            </w:r>
          </w:p>
        </w:tc>
        <w:tc>
          <w:tcPr>
            <w:tcW w:w="1386" w:type="dxa"/>
            <w:vMerge w:val="continue"/>
            <w:tcBorders>
              <w:top w:val="nil"/>
              <w:left w:val="nil"/>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c>
          <w:tcPr>
            <w:tcW w:w="1347" w:type="dxa"/>
            <w:tcBorders>
              <w:top w:val="single" w:color="000000" w:sz="4" w:space="0"/>
              <w:left w:val="nil"/>
              <w:bottom w:val="single" w:color="000000" w:sz="4" w:space="0"/>
              <w:right w:val="single" w:color="000000" w:sz="4" w:space="0"/>
            </w:tcBorders>
            <w:shd w:val="clear" w:color="auto" w:fill="auto"/>
          </w:tcPr>
          <w:p>
            <w:pPr>
              <w:pStyle w:val="11"/>
              <w:spacing w:before="45"/>
              <w:ind w:left="111" w:right="104"/>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平均</w:t>
            </w:r>
          </w:p>
        </w:tc>
        <w:tc>
          <w:tcPr>
            <w:tcW w:w="1219" w:type="dxa"/>
            <w:vMerge w:val="continue"/>
            <w:tcBorders>
              <w:top w:val="nil"/>
              <w:left w:val="nil"/>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c>
          <w:tcPr>
            <w:tcW w:w="971" w:type="dxa"/>
            <w:vMerge w:val="continue"/>
            <w:tcBorders>
              <w:top w:val="single" w:color="000000" w:sz="4" w:space="0"/>
              <w:left w:val="nil"/>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c>
          <w:tcPr>
            <w:tcW w:w="581" w:type="dxa"/>
            <w:vMerge w:val="continue"/>
            <w:tcBorders>
              <w:top w:val="single" w:color="000000" w:sz="4" w:space="0"/>
              <w:left w:val="nil"/>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c>
          <w:tcPr>
            <w:tcW w:w="829" w:type="dxa"/>
            <w:vMerge w:val="continue"/>
            <w:tcBorders>
              <w:top w:val="single" w:color="000000" w:sz="4" w:space="0"/>
              <w:left w:val="nil"/>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576" w:type="dxa"/>
            <w:vMerge w:val="restart"/>
            <w:tcBorders>
              <w:top w:val="nil"/>
              <w:left w:val="single" w:color="000000" w:sz="4" w:space="0"/>
              <w:bottom w:val="single" w:color="000000" w:sz="4" w:space="0"/>
              <w:right w:val="single" w:color="000000" w:sz="4" w:space="0"/>
            </w:tcBorders>
            <w:shd w:val="clear" w:color="auto" w:fill="auto"/>
          </w:tcPr>
          <w:p>
            <w:pPr>
              <w:pStyle w:val="11"/>
              <w:spacing w:before="9"/>
              <w:rPr>
                <w:rFonts w:cs="楷体" w:asciiTheme="minorEastAsia" w:hAnsiTheme="minorEastAsia" w:eastAsiaTheme="minorEastAsia"/>
                <w:sz w:val="25"/>
                <w:szCs w:val="25"/>
              </w:rPr>
            </w:pPr>
          </w:p>
          <w:p>
            <w:pPr>
              <w:pStyle w:val="11"/>
              <w:spacing w:before="1"/>
              <w:ind w:left="7"/>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8</w:t>
            </w:r>
          </w:p>
        </w:tc>
        <w:tc>
          <w:tcPr>
            <w:tcW w:w="396" w:type="dxa"/>
            <w:vMerge w:val="restart"/>
            <w:tcBorders>
              <w:top w:val="nil"/>
              <w:left w:val="nil"/>
              <w:bottom w:val="single" w:color="000000" w:sz="4" w:space="0"/>
              <w:right w:val="single" w:color="000000" w:sz="4" w:space="0"/>
            </w:tcBorders>
            <w:shd w:val="clear" w:color="auto" w:fill="auto"/>
          </w:tcPr>
          <w:p>
            <w:pPr>
              <w:pStyle w:val="11"/>
              <w:spacing w:before="9"/>
              <w:rPr>
                <w:rFonts w:cs="楷体" w:asciiTheme="minorEastAsia" w:hAnsiTheme="minorEastAsia" w:eastAsiaTheme="minorEastAsia"/>
                <w:sz w:val="25"/>
                <w:szCs w:val="25"/>
              </w:rPr>
            </w:pPr>
          </w:p>
          <w:p>
            <w:pPr>
              <w:pStyle w:val="11"/>
              <w:spacing w:before="1"/>
              <w:ind w:left="107"/>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16</w:t>
            </w:r>
          </w:p>
        </w:tc>
        <w:tc>
          <w:tcPr>
            <w:tcW w:w="1204" w:type="dxa"/>
            <w:tcBorders>
              <w:top w:val="single" w:color="000000" w:sz="4" w:space="0"/>
              <w:left w:val="nil"/>
              <w:bottom w:val="single" w:color="000000" w:sz="4" w:space="0"/>
              <w:right w:val="single" w:color="000000" w:sz="4" w:space="0"/>
            </w:tcBorders>
            <w:shd w:val="clear" w:color="auto" w:fill="auto"/>
          </w:tcPr>
          <w:p>
            <w:pPr>
              <w:pStyle w:val="11"/>
              <w:spacing w:before="5"/>
              <w:rPr>
                <w:rFonts w:cs="楷体" w:asciiTheme="minorEastAsia" w:hAnsiTheme="minorEastAsia" w:eastAsiaTheme="minorEastAsia"/>
                <w:sz w:val="25"/>
                <w:szCs w:val="25"/>
              </w:rPr>
            </w:pPr>
          </w:p>
          <w:p>
            <w:pPr>
              <w:pStyle w:val="11"/>
              <w:spacing w:line="215" w:lineRule="exact"/>
              <w:ind w:left="132" w:right="120"/>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0.76－1.81</w:t>
            </w:r>
          </w:p>
        </w:tc>
        <w:tc>
          <w:tcPr>
            <w:tcW w:w="1105" w:type="dxa"/>
            <w:tcBorders>
              <w:top w:val="single" w:color="000000" w:sz="4" w:space="0"/>
              <w:left w:val="nil"/>
              <w:bottom w:val="single" w:color="000000" w:sz="4" w:space="0"/>
              <w:right w:val="single" w:color="000000" w:sz="4" w:space="0"/>
            </w:tcBorders>
            <w:shd w:val="clear" w:color="auto" w:fill="auto"/>
          </w:tcPr>
          <w:p>
            <w:pPr>
              <w:pStyle w:val="11"/>
              <w:spacing w:before="44"/>
              <w:ind w:left="280"/>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0.69－</w:t>
            </w:r>
          </w:p>
          <w:p>
            <w:pPr>
              <w:pStyle w:val="11"/>
              <w:spacing w:before="50" w:line="215" w:lineRule="exact"/>
              <w:ind w:left="369"/>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1.75</w:t>
            </w:r>
          </w:p>
        </w:tc>
        <w:tc>
          <w:tcPr>
            <w:tcW w:w="1386" w:type="dxa"/>
            <w:tcBorders>
              <w:top w:val="single" w:color="000000" w:sz="4" w:space="0"/>
              <w:left w:val="nil"/>
              <w:bottom w:val="single" w:color="000000" w:sz="4" w:space="0"/>
              <w:right w:val="single" w:color="000000" w:sz="4" w:space="0"/>
            </w:tcBorders>
            <w:shd w:val="clear" w:color="auto" w:fill="auto"/>
          </w:tcPr>
          <w:p>
            <w:pPr>
              <w:pStyle w:val="11"/>
              <w:spacing w:before="5"/>
              <w:rPr>
                <w:rFonts w:cs="楷体" w:asciiTheme="minorEastAsia" w:hAnsiTheme="minorEastAsia" w:eastAsiaTheme="minorEastAsia"/>
                <w:sz w:val="25"/>
                <w:szCs w:val="25"/>
              </w:rPr>
            </w:pPr>
          </w:p>
          <w:p>
            <w:pPr>
              <w:pStyle w:val="11"/>
              <w:spacing w:line="215" w:lineRule="exact"/>
              <w:ind w:left="42" w:right="33"/>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砂质泥岩、砂岩</w:t>
            </w:r>
          </w:p>
        </w:tc>
        <w:tc>
          <w:tcPr>
            <w:tcW w:w="1347" w:type="dxa"/>
            <w:tcBorders>
              <w:top w:val="single" w:color="000000" w:sz="4" w:space="0"/>
              <w:left w:val="nil"/>
              <w:bottom w:val="single" w:color="000000" w:sz="4" w:space="0"/>
              <w:right w:val="single" w:color="000000" w:sz="4" w:space="0"/>
            </w:tcBorders>
            <w:shd w:val="clear" w:color="auto" w:fill="auto"/>
          </w:tcPr>
          <w:p>
            <w:pPr>
              <w:pStyle w:val="11"/>
              <w:rPr>
                <w:rFonts w:cs="楷体" w:asciiTheme="minorEastAsia" w:hAnsiTheme="minorEastAsia" w:eastAsiaTheme="minorEastAsia"/>
                <w:sz w:val="18"/>
                <w:szCs w:val="18"/>
              </w:rPr>
            </w:pPr>
          </w:p>
        </w:tc>
        <w:tc>
          <w:tcPr>
            <w:tcW w:w="1219" w:type="dxa"/>
            <w:tcBorders>
              <w:top w:val="single" w:color="000000" w:sz="4" w:space="0"/>
              <w:left w:val="nil"/>
              <w:bottom w:val="single" w:color="000000" w:sz="4" w:space="0"/>
              <w:right w:val="single" w:color="000000" w:sz="4" w:space="0"/>
            </w:tcBorders>
            <w:shd w:val="clear" w:color="auto" w:fill="auto"/>
          </w:tcPr>
          <w:p>
            <w:pPr>
              <w:pStyle w:val="11"/>
              <w:spacing w:before="5"/>
              <w:rPr>
                <w:rFonts w:cs="楷体" w:asciiTheme="minorEastAsia" w:hAnsiTheme="minorEastAsia" w:eastAsiaTheme="minorEastAsia"/>
                <w:sz w:val="25"/>
                <w:szCs w:val="25"/>
              </w:rPr>
            </w:pPr>
          </w:p>
          <w:p>
            <w:pPr>
              <w:pStyle w:val="11"/>
              <w:spacing w:line="215" w:lineRule="exact"/>
              <w:ind w:left="92" w:right="84"/>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0.01－0.33</w:t>
            </w:r>
          </w:p>
        </w:tc>
        <w:tc>
          <w:tcPr>
            <w:tcW w:w="971" w:type="dxa"/>
            <w:vMerge w:val="restart"/>
            <w:tcBorders>
              <w:top w:val="nil"/>
              <w:left w:val="nil"/>
              <w:bottom w:val="single" w:color="000000" w:sz="4" w:space="0"/>
              <w:right w:val="single" w:color="000000" w:sz="4" w:space="0"/>
            </w:tcBorders>
            <w:shd w:val="clear" w:color="auto" w:fill="auto"/>
          </w:tcPr>
          <w:p>
            <w:pPr>
              <w:pStyle w:val="11"/>
              <w:spacing w:before="9"/>
              <w:rPr>
                <w:rFonts w:cs="楷体" w:asciiTheme="minorEastAsia" w:hAnsiTheme="minorEastAsia" w:eastAsiaTheme="minorEastAsia"/>
                <w:sz w:val="25"/>
                <w:szCs w:val="25"/>
              </w:rPr>
            </w:pPr>
          </w:p>
          <w:p>
            <w:pPr>
              <w:pStyle w:val="11"/>
              <w:spacing w:before="1"/>
              <w:ind w:left="124"/>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大部可采</w:t>
            </w:r>
          </w:p>
        </w:tc>
        <w:tc>
          <w:tcPr>
            <w:tcW w:w="581" w:type="dxa"/>
            <w:vMerge w:val="restart"/>
            <w:tcBorders>
              <w:top w:val="nil"/>
              <w:left w:val="nil"/>
              <w:bottom w:val="single" w:color="000000" w:sz="4" w:space="0"/>
              <w:right w:val="single" w:color="000000" w:sz="4" w:space="0"/>
            </w:tcBorders>
            <w:shd w:val="clear" w:color="auto" w:fill="auto"/>
          </w:tcPr>
          <w:p>
            <w:pPr>
              <w:pStyle w:val="11"/>
              <w:spacing w:before="9"/>
              <w:rPr>
                <w:rFonts w:cs="楷体" w:asciiTheme="minorEastAsia" w:hAnsiTheme="minorEastAsia" w:eastAsiaTheme="minorEastAsia"/>
                <w:sz w:val="25"/>
                <w:szCs w:val="25"/>
              </w:rPr>
            </w:pPr>
          </w:p>
          <w:p>
            <w:pPr>
              <w:pStyle w:val="11"/>
              <w:spacing w:before="1"/>
              <w:ind w:left="108"/>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可靠</w:t>
            </w:r>
          </w:p>
        </w:tc>
        <w:tc>
          <w:tcPr>
            <w:tcW w:w="829" w:type="dxa"/>
            <w:vMerge w:val="restart"/>
            <w:tcBorders>
              <w:top w:val="nil"/>
              <w:left w:val="nil"/>
              <w:bottom w:val="single" w:color="000000" w:sz="4" w:space="0"/>
              <w:right w:val="single" w:color="000000" w:sz="4" w:space="0"/>
            </w:tcBorders>
            <w:shd w:val="clear" w:color="auto" w:fill="auto"/>
          </w:tcPr>
          <w:p>
            <w:pPr>
              <w:pStyle w:val="11"/>
              <w:spacing w:before="9"/>
              <w:rPr>
                <w:rFonts w:cs="楷体" w:asciiTheme="minorEastAsia" w:hAnsiTheme="minorEastAsia" w:eastAsiaTheme="minorEastAsia"/>
                <w:sz w:val="25"/>
                <w:szCs w:val="25"/>
              </w:rPr>
            </w:pPr>
          </w:p>
          <w:p>
            <w:pPr>
              <w:pStyle w:val="11"/>
              <w:spacing w:before="1"/>
              <w:ind w:left="144"/>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不稳定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576" w:type="dxa"/>
            <w:vMerge w:val="continue"/>
            <w:tcBorders>
              <w:top w:val="nil"/>
              <w:left w:val="single" w:color="000000" w:sz="4" w:space="0"/>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c>
          <w:tcPr>
            <w:tcW w:w="396" w:type="dxa"/>
            <w:vMerge w:val="continue"/>
            <w:tcBorders>
              <w:top w:val="nil"/>
              <w:left w:val="nil"/>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c>
          <w:tcPr>
            <w:tcW w:w="1204" w:type="dxa"/>
            <w:tcBorders>
              <w:top w:val="single" w:color="000000" w:sz="4" w:space="0"/>
              <w:left w:val="nil"/>
              <w:bottom w:val="single" w:color="000000" w:sz="4" w:space="0"/>
              <w:right w:val="single" w:color="000000" w:sz="4" w:space="0"/>
            </w:tcBorders>
            <w:shd w:val="clear" w:color="auto" w:fill="auto"/>
          </w:tcPr>
          <w:p>
            <w:pPr>
              <w:pStyle w:val="11"/>
              <w:spacing w:before="46" w:line="214" w:lineRule="exact"/>
              <w:ind w:left="131" w:right="121"/>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1.28</w:t>
            </w:r>
          </w:p>
        </w:tc>
        <w:tc>
          <w:tcPr>
            <w:tcW w:w="1105" w:type="dxa"/>
            <w:tcBorders>
              <w:top w:val="single" w:color="000000" w:sz="4" w:space="0"/>
              <w:left w:val="nil"/>
              <w:bottom w:val="single" w:color="000000" w:sz="4" w:space="0"/>
              <w:right w:val="single" w:color="000000" w:sz="4" w:space="0"/>
            </w:tcBorders>
            <w:shd w:val="clear" w:color="auto" w:fill="auto"/>
          </w:tcPr>
          <w:p>
            <w:pPr>
              <w:pStyle w:val="11"/>
              <w:spacing w:before="46" w:line="214" w:lineRule="exact"/>
              <w:ind w:left="64" w:right="54"/>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1.22</w:t>
            </w:r>
          </w:p>
        </w:tc>
        <w:tc>
          <w:tcPr>
            <w:tcW w:w="1386" w:type="dxa"/>
            <w:tcBorders>
              <w:top w:val="single" w:color="000000" w:sz="4" w:space="0"/>
              <w:left w:val="nil"/>
              <w:bottom w:val="single" w:color="000000" w:sz="4" w:space="0"/>
              <w:right w:val="single" w:color="000000" w:sz="4" w:space="0"/>
            </w:tcBorders>
            <w:shd w:val="clear" w:color="auto" w:fill="auto"/>
          </w:tcPr>
          <w:p>
            <w:pPr>
              <w:pStyle w:val="11"/>
              <w:spacing w:before="46" w:line="214" w:lineRule="exact"/>
              <w:ind w:left="42" w:right="33"/>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泥岩、砂质泥岩</w:t>
            </w:r>
          </w:p>
        </w:tc>
        <w:tc>
          <w:tcPr>
            <w:tcW w:w="1347" w:type="dxa"/>
            <w:tcBorders>
              <w:top w:val="single" w:color="000000" w:sz="4" w:space="0"/>
              <w:left w:val="nil"/>
              <w:bottom w:val="single" w:color="000000" w:sz="4" w:space="0"/>
              <w:right w:val="single" w:color="000000" w:sz="4" w:space="0"/>
            </w:tcBorders>
            <w:shd w:val="clear" w:color="auto" w:fill="auto"/>
          </w:tcPr>
          <w:p>
            <w:pPr>
              <w:pStyle w:val="11"/>
              <w:spacing w:before="46" w:line="214" w:lineRule="exact"/>
              <w:ind w:left="112" w:right="102"/>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3.85－6.52</w:t>
            </w:r>
          </w:p>
        </w:tc>
        <w:tc>
          <w:tcPr>
            <w:tcW w:w="1219" w:type="dxa"/>
            <w:tcBorders>
              <w:top w:val="single" w:color="000000" w:sz="4" w:space="0"/>
              <w:left w:val="nil"/>
              <w:bottom w:val="single" w:color="000000" w:sz="4" w:space="0"/>
              <w:right w:val="single" w:color="000000" w:sz="4" w:space="0"/>
            </w:tcBorders>
            <w:shd w:val="clear" w:color="auto" w:fill="auto"/>
          </w:tcPr>
          <w:p>
            <w:pPr>
              <w:pStyle w:val="11"/>
              <w:spacing w:before="46" w:line="214" w:lineRule="exact"/>
              <w:ind w:left="92" w:right="84"/>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0－3</w:t>
            </w:r>
          </w:p>
        </w:tc>
        <w:tc>
          <w:tcPr>
            <w:tcW w:w="971" w:type="dxa"/>
            <w:vMerge w:val="continue"/>
            <w:tcBorders>
              <w:top w:val="nil"/>
              <w:left w:val="nil"/>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c>
          <w:tcPr>
            <w:tcW w:w="581" w:type="dxa"/>
            <w:vMerge w:val="continue"/>
            <w:tcBorders>
              <w:top w:val="nil"/>
              <w:left w:val="nil"/>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c>
          <w:tcPr>
            <w:tcW w:w="829" w:type="dxa"/>
            <w:vMerge w:val="continue"/>
            <w:tcBorders>
              <w:top w:val="nil"/>
              <w:left w:val="nil"/>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576" w:type="dxa"/>
            <w:vMerge w:val="restart"/>
            <w:tcBorders>
              <w:top w:val="nil"/>
              <w:left w:val="single" w:color="000000" w:sz="4" w:space="0"/>
              <w:bottom w:val="single" w:color="000000" w:sz="4" w:space="0"/>
              <w:right w:val="single" w:color="000000" w:sz="4" w:space="0"/>
            </w:tcBorders>
            <w:shd w:val="clear" w:color="auto" w:fill="auto"/>
          </w:tcPr>
          <w:p>
            <w:pPr>
              <w:pStyle w:val="11"/>
              <w:rPr>
                <w:rFonts w:cs="楷体" w:asciiTheme="minorEastAsia" w:hAnsiTheme="minorEastAsia" w:eastAsiaTheme="minorEastAsia"/>
                <w:sz w:val="18"/>
                <w:szCs w:val="18"/>
              </w:rPr>
            </w:pPr>
          </w:p>
          <w:p>
            <w:pPr>
              <w:pStyle w:val="11"/>
              <w:spacing w:before="125"/>
              <w:ind w:left="152"/>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9-1</w:t>
            </w:r>
          </w:p>
        </w:tc>
        <w:tc>
          <w:tcPr>
            <w:tcW w:w="396" w:type="dxa"/>
            <w:vMerge w:val="restart"/>
            <w:tcBorders>
              <w:top w:val="nil"/>
              <w:left w:val="nil"/>
              <w:bottom w:val="single" w:color="000000" w:sz="4" w:space="0"/>
              <w:right w:val="single" w:color="000000" w:sz="4" w:space="0"/>
            </w:tcBorders>
            <w:shd w:val="clear" w:color="auto" w:fill="auto"/>
          </w:tcPr>
          <w:p>
            <w:pPr>
              <w:pStyle w:val="11"/>
              <w:rPr>
                <w:rFonts w:cs="楷体" w:asciiTheme="minorEastAsia" w:hAnsiTheme="minorEastAsia" w:eastAsiaTheme="minorEastAsia"/>
                <w:sz w:val="18"/>
                <w:szCs w:val="18"/>
              </w:rPr>
            </w:pPr>
          </w:p>
          <w:p>
            <w:pPr>
              <w:pStyle w:val="11"/>
              <w:spacing w:before="125"/>
              <w:ind w:left="107"/>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18</w:t>
            </w:r>
          </w:p>
        </w:tc>
        <w:tc>
          <w:tcPr>
            <w:tcW w:w="1204" w:type="dxa"/>
            <w:tcBorders>
              <w:top w:val="single" w:color="000000" w:sz="4" w:space="0"/>
              <w:left w:val="nil"/>
              <w:bottom w:val="single" w:color="000000" w:sz="4" w:space="0"/>
              <w:right w:val="single" w:color="000000" w:sz="4" w:space="0"/>
            </w:tcBorders>
            <w:shd w:val="clear" w:color="auto" w:fill="auto"/>
          </w:tcPr>
          <w:p>
            <w:pPr>
              <w:pStyle w:val="11"/>
              <w:spacing w:before="4"/>
              <w:rPr>
                <w:rFonts w:cs="楷体" w:asciiTheme="minorEastAsia" w:hAnsiTheme="minorEastAsia" w:eastAsiaTheme="minorEastAsia"/>
                <w:sz w:val="25"/>
                <w:szCs w:val="25"/>
              </w:rPr>
            </w:pPr>
          </w:p>
          <w:p>
            <w:pPr>
              <w:pStyle w:val="11"/>
              <w:spacing w:line="215" w:lineRule="exact"/>
              <w:ind w:left="132" w:right="120"/>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0.59－2.47</w:t>
            </w:r>
          </w:p>
        </w:tc>
        <w:tc>
          <w:tcPr>
            <w:tcW w:w="1105" w:type="dxa"/>
            <w:tcBorders>
              <w:top w:val="single" w:color="000000" w:sz="4" w:space="0"/>
              <w:left w:val="nil"/>
              <w:bottom w:val="single" w:color="000000" w:sz="4" w:space="0"/>
              <w:right w:val="single" w:color="000000" w:sz="4" w:space="0"/>
            </w:tcBorders>
            <w:shd w:val="clear" w:color="auto" w:fill="auto"/>
          </w:tcPr>
          <w:p>
            <w:pPr>
              <w:pStyle w:val="11"/>
              <w:spacing w:before="46"/>
              <w:ind w:left="280"/>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0.75－</w:t>
            </w:r>
          </w:p>
          <w:p>
            <w:pPr>
              <w:pStyle w:val="11"/>
              <w:spacing w:before="48" w:line="215" w:lineRule="exact"/>
              <w:ind w:left="369"/>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2.37</w:t>
            </w:r>
          </w:p>
        </w:tc>
        <w:tc>
          <w:tcPr>
            <w:tcW w:w="1386" w:type="dxa"/>
            <w:tcBorders>
              <w:top w:val="single" w:color="000000" w:sz="4" w:space="0"/>
              <w:left w:val="nil"/>
              <w:bottom w:val="single" w:color="000000" w:sz="4" w:space="0"/>
              <w:right w:val="single" w:color="000000" w:sz="4" w:space="0"/>
            </w:tcBorders>
            <w:shd w:val="clear" w:color="auto" w:fill="auto"/>
          </w:tcPr>
          <w:p>
            <w:pPr>
              <w:pStyle w:val="11"/>
              <w:spacing w:before="4"/>
              <w:rPr>
                <w:rFonts w:cs="楷体" w:asciiTheme="minorEastAsia" w:hAnsiTheme="minorEastAsia" w:eastAsiaTheme="minorEastAsia"/>
                <w:sz w:val="25"/>
                <w:szCs w:val="25"/>
              </w:rPr>
            </w:pPr>
          </w:p>
          <w:p>
            <w:pPr>
              <w:pStyle w:val="11"/>
              <w:spacing w:line="215" w:lineRule="exact"/>
              <w:ind w:left="42" w:right="33"/>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粘土岩、泥岩</w:t>
            </w:r>
          </w:p>
        </w:tc>
        <w:tc>
          <w:tcPr>
            <w:tcW w:w="1347" w:type="dxa"/>
            <w:tcBorders>
              <w:top w:val="single" w:color="000000" w:sz="4" w:space="0"/>
              <w:left w:val="nil"/>
              <w:bottom w:val="single" w:color="000000" w:sz="4" w:space="0"/>
              <w:right w:val="single" w:color="000000" w:sz="4" w:space="0"/>
            </w:tcBorders>
            <w:shd w:val="clear" w:color="auto" w:fill="auto"/>
          </w:tcPr>
          <w:p>
            <w:pPr>
              <w:pStyle w:val="11"/>
              <w:spacing w:before="46"/>
              <w:ind w:left="112" w:right="104"/>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5.18</w:t>
            </w:r>
          </w:p>
        </w:tc>
        <w:tc>
          <w:tcPr>
            <w:tcW w:w="1219" w:type="dxa"/>
            <w:tcBorders>
              <w:top w:val="single" w:color="000000" w:sz="4" w:space="0"/>
              <w:left w:val="nil"/>
              <w:bottom w:val="single" w:color="000000" w:sz="4" w:space="0"/>
              <w:right w:val="single" w:color="000000" w:sz="4" w:space="0"/>
            </w:tcBorders>
            <w:shd w:val="clear" w:color="auto" w:fill="auto"/>
          </w:tcPr>
          <w:p>
            <w:pPr>
              <w:pStyle w:val="11"/>
              <w:spacing w:before="4"/>
              <w:rPr>
                <w:rFonts w:cs="楷体" w:asciiTheme="minorEastAsia" w:hAnsiTheme="minorEastAsia" w:eastAsiaTheme="minorEastAsia"/>
                <w:sz w:val="25"/>
                <w:szCs w:val="25"/>
              </w:rPr>
            </w:pPr>
          </w:p>
          <w:p>
            <w:pPr>
              <w:pStyle w:val="11"/>
              <w:spacing w:line="215" w:lineRule="exact"/>
              <w:ind w:left="92" w:right="84"/>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0.03－0.20</w:t>
            </w:r>
          </w:p>
        </w:tc>
        <w:tc>
          <w:tcPr>
            <w:tcW w:w="971" w:type="dxa"/>
            <w:vMerge w:val="restart"/>
            <w:tcBorders>
              <w:top w:val="nil"/>
              <w:left w:val="nil"/>
              <w:bottom w:val="single" w:color="000000" w:sz="4" w:space="0"/>
              <w:right w:val="single" w:color="000000" w:sz="4" w:space="0"/>
            </w:tcBorders>
            <w:shd w:val="clear" w:color="auto" w:fill="auto"/>
          </w:tcPr>
          <w:p>
            <w:pPr>
              <w:pStyle w:val="11"/>
              <w:rPr>
                <w:rFonts w:cs="楷体" w:asciiTheme="minorEastAsia" w:hAnsiTheme="minorEastAsia" w:eastAsiaTheme="minorEastAsia"/>
                <w:sz w:val="18"/>
                <w:szCs w:val="18"/>
              </w:rPr>
            </w:pPr>
          </w:p>
          <w:p>
            <w:pPr>
              <w:pStyle w:val="11"/>
              <w:spacing w:before="125"/>
              <w:ind w:left="124"/>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全区可采</w:t>
            </w:r>
          </w:p>
        </w:tc>
        <w:tc>
          <w:tcPr>
            <w:tcW w:w="581" w:type="dxa"/>
            <w:vMerge w:val="restart"/>
            <w:tcBorders>
              <w:top w:val="nil"/>
              <w:left w:val="nil"/>
              <w:bottom w:val="single" w:color="000000" w:sz="4" w:space="0"/>
              <w:right w:val="single" w:color="000000" w:sz="4" w:space="0"/>
            </w:tcBorders>
            <w:shd w:val="clear" w:color="auto" w:fill="auto"/>
          </w:tcPr>
          <w:p>
            <w:pPr>
              <w:pStyle w:val="11"/>
              <w:rPr>
                <w:rFonts w:cs="楷体" w:asciiTheme="minorEastAsia" w:hAnsiTheme="minorEastAsia" w:eastAsiaTheme="minorEastAsia"/>
                <w:sz w:val="18"/>
                <w:szCs w:val="18"/>
              </w:rPr>
            </w:pPr>
          </w:p>
          <w:p>
            <w:pPr>
              <w:pStyle w:val="11"/>
              <w:spacing w:before="125"/>
              <w:ind w:left="108"/>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可靠</w:t>
            </w:r>
          </w:p>
        </w:tc>
        <w:tc>
          <w:tcPr>
            <w:tcW w:w="829" w:type="dxa"/>
            <w:vMerge w:val="restart"/>
            <w:tcBorders>
              <w:top w:val="nil"/>
              <w:left w:val="nil"/>
              <w:bottom w:val="single" w:color="000000" w:sz="4" w:space="0"/>
              <w:right w:val="single" w:color="000000" w:sz="4" w:space="0"/>
            </w:tcBorders>
            <w:shd w:val="clear" w:color="auto" w:fill="auto"/>
          </w:tcPr>
          <w:p>
            <w:pPr>
              <w:pStyle w:val="11"/>
              <w:rPr>
                <w:rFonts w:cs="楷体" w:asciiTheme="minorEastAsia" w:hAnsiTheme="minorEastAsia" w:eastAsiaTheme="minorEastAsia"/>
                <w:sz w:val="18"/>
                <w:szCs w:val="18"/>
              </w:rPr>
            </w:pPr>
          </w:p>
          <w:p>
            <w:pPr>
              <w:pStyle w:val="11"/>
              <w:spacing w:before="125"/>
              <w:ind w:left="144"/>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较稳定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576" w:type="dxa"/>
            <w:vMerge w:val="continue"/>
            <w:tcBorders>
              <w:top w:val="nil"/>
              <w:left w:val="single" w:color="000000" w:sz="4" w:space="0"/>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c>
          <w:tcPr>
            <w:tcW w:w="396" w:type="dxa"/>
            <w:vMerge w:val="continue"/>
            <w:tcBorders>
              <w:top w:val="nil"/>
              <w:left w:val="nil"/>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c>
          <w:tcPr>
            <w:tcW w:w="1204" w:type="dxa"/>
            <w:tcBorders>
              <w:top w:val="single" w:color="000000" w:sz="4" w:space="0"/>
              <w:left w:val="nil"/>
              <w:bottom w:val="single" w:color="000000" w:sz="4" w:space="0"/>
              <w:right w:val="single" w:color="000000" w:sz="4" w:space="0"/>
            </w:tcBorders>
            <w:shd w:val="clear" w:color="auto" w:fill="auto"/>
          </w:tcPr>
          <w:p>
            <w:pPr>
              <w:pStyle w:val="11"/>
              <w:spacing w:before="45"/>
              <w:ind w:left="131" w:right="121"/>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1.53</w:t>
            </w:r>
          </w:p>
        </w:tc>
        <w:tc>
          <w:tcPr>
            <w:tcW w:w="1105" w:type="dxa"/>
            <w:tcBorders>
              <w:top w:val="single" w:color="000000" w:sz="4" w:space="0"/>
              <w:left w:val="nil"/>
              <w:bottom w:val="single" w:color="000000" w:sz="4" w:space="0"/>
              <w:right w:val="single" w:color="000000" w:sz="4" w:space="0"/>
            </w:tcBorders>
            <w:shd w:val="clear" w:color="auto" w:fill="auto"/>
          </w:tcPr>
          <w:p>
            <w:pPr>
              <w:pStyle w:val="11"/>
              <w:spacing w:before="45"/>
              <w:ind w:left="64" w:right="54"/>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1.56</w:t>
            </w:r>
          </w:p>
        </w:tc>
        <w:tc>
          <w:tcPr>
            <w:tcW w:w="1386" w:type="dxa"/>
            <w:tcBorders>
              <w:top w:val="single" w:color="000000" w:sz="4" w:space="0"/>
              <w:left w:val="nil"/>
              <w:bottom w:val="single" w:color="000000" w:sz="4" w:space="0"/>
              <w:right w:val="single" w:color="000000" w:sz="4" w:space="0"/>
            </w:tcBorders>
            <w:shd w:val="clear" w:color="auto" w:fill="auto"/>
          </w:tcPr>
          <w:p>
            <w:pPr>
              <w:pStyle w:val="11"/>
              <w:spacing w:before="45"/>
              <w:ind w:left="42" w:right="33"/>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泥岩、粘土岩</w:t>
            </w:r>
          </w:p>
        </w:tc>
        <w:tc>
          <w:tcPr>
            <w:tcW w:w="1347" w:type="dxa"/>
            <w:tcBorders>
              <w:top w:val="single" w:color="000000" w:sz="4" w:space="0"/>
              <w:left w:val="nil"/>
              <w:bottom w:val="single" w:color="000000" w:sz="4" w:space="0"/>
              <w:right w:val="single" w:color="000000" w:sz="4" w:space="0"/>
            </w:tcBorders>
            <w:shd w:val="clear" w:color="auto" w:fill="auto"/>
          </w:tcPr>
          <w:p>
            <w:pPr>
              <w:pStyle w:val="11"/>
              <w:spacing w:before="95" w:line="215" w:lineRule="exact"/>
              <w:ind w:left="112" w:right="102"/>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0.10－2.11</w:t>
            </w:r>
          </w:p>
        </w:tc>
        <w:tc>
          <w:tcPr>
            <w:tcW w:w="1219" w:type="dxa"/>
            <w:tcBorders>
              <w:top w:val="single" w:color="000000" w:sz="4" w:space="0"/>
              <w:left w:val="nil"/>
              <w:bottom w:val="single" w:color="000000" w:sz="4" w:space="0"/>
              <w:right w:val="single" w:color="000000" w:sz="4" w:space="0"/>
            </w:tcBorders>
            <w:shd w:val="clear" w:color="auto" w:fill="auto"/>
          </w:tcPr>
          <w:p>
            <w:pPr>
              <w:pStyle w:val="11"/>
              <w:spacing w:before="45"/>
              <w:ind w:left="92" w:right="84"/>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0－8</w:t>
            </w:r>
          </w:p>
        </w:tc>
        <w:tc>
          <w:tcPr>
            <w:tcW w:w="971" w:type="dxa"/>
            <w:vMerge w:val="continue"/>
            <w:tcBorders>
              <w:top w:val="nil"/>
              <w:left w:val="nil"/>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c>
          <w:tcPr>
            <w:tcW w:w="581" w:type="dxa"/>
            <w:vMerge w:val="continue"/>
            <w:tcBorders>
              <w:top w:val="nil"/>
              <w:left w:val="nil"/>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c>
          <w:tcPr>
            <w:tcW w:w="829" w:type="dxa"/>
            <w:vMerge w:val="continue"/>
            <w:tcBorders>
              <w:top w:val="nil"/>
              <w:left w:val="nil"/>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576" w:type="dxa"/>
            <w:vMerge w:val="restart"/>
            <w:tcBorders>
              <w:top w:val="nil"/>
              <w:left w:val="single" w:color="000000" w:sz="4" w:space="0"/>
              <w:bottom w:val="single" w:color="000000" w:sz="4" w:space="0"/>
              <w:right w:val="single" w:color="000000" w:sz="4" w:space="0"/>
            </w:tcBorders>
            <w:shd w:val="clear" w:color="auto" w:fill="auto"/>
          </w:tcPr>
          <w:p>
            <w:pPr>
              <w:pStyle w:val="11"/>
              <w:rPr>
                <w:rFonts w:cs="楷体" w:asciiTheme="minorEastAsia" w:hAnsiTheme="minorEastAsia" w:eastAsiaTheme="minorEastAsia"/>
                <w:sz w:val="18"/>
                <w:szCs w:val="18"/>
              </w:rPr>
            </w:pPr>
          </w:p>
          <w:p>
            <w:pPr>
              <w:pStyle w:val="11"/>
              <w:spacing w:before="124"/>
              <w:ind w:left="152"/>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9-2</w:t>
            </w:r>
          </w:p>
        </w:tc>
        <w:tc>
          <w:tcPr>
            <w:tcW w:w="396" w:type="dxa"/>
            <w:vMerge w:val="restart"/>
            <w:tcBorders>
              <w:top w:val="nil"/>
              <w:left w:val="nil"/>
              <w:bottom w:val="single" w:color="000000" w:sz="4" w:space="0"/>
              <w:right w:val="single" w:color="000000" w:sz="4" w:space="0"/>
            </w:tcBorders>
            <w:shd w:val="clear" w:color="auto" w:fill="auto"/>
          </w:tcPr>
          <w:p>
            <w:pPr>
              <w:pStyle w:val="11"/>
              <w:rPr>
                <w:rFonts w:cs="楷体" w:asciiTheme="minorEastAsia" w:hAnsiTheme="minorEastAsia" w:eastAsiaTheme="minorEastAsia"/>
                <w:sz w:val="18"/>
                <w:szCs w:val="18"/>
              </w:rPr>
            </w:pPr>
          </w:p>
          <w:p>
            <w:pPr>
              <w:pStyle w:val="11"/>
              <w:spacing w:before="124"/>
              <w:ind w:left="107"/>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16</w:t>
            </w:r>
          </w:p>
        </w:tc>
        <w:tc>
          <w:tcPr>
            <w:tcW w:w="1204" w:type="dxa"/>
            <w:tcBorders>
              <w:top w:val="single" w:color="000000" w:sz="4" w:space="0"/>
              <w:left w:val="nil"/>
              <w:bottom w:val="single" w:color="000000" w:sz="4" w:space="0"/>
              <w:right w:val="single" w:color="000000" w:sz="4" w:space="0"/>
            </w:tcBorders>
            <w:shd w:val="clear" w:color="auto" w:fill="auto"/>
          </w:tcPr>
          <w:p>
            <w:pPr>
              <w:pStyle w:val="11"/>
              <w:spacing w:before="3"/>
              <w:rPr>
                <w:rFonts w:cs="楷体" w:asciiTheme="minorEastAsia" w:hAnsiTheme="minorEastAsia" w:eastAsiaTheme="minorEastAsia"/>
                <w:sz w:val="25"/>
                <w:szCs w:val="25"/>
              </w:rPr>
            </w:pPr>
          </w:p>
          <w:p>
            <w:pPr>
              <w:pStyle w:val="11"/>
              <w:spacing w:before="1" w:line="216" w:lineRule="exact"/>
              <w:ind w:left="132" w:right="120"/>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0.87－1.60</w:t>
            </w:r>
          </w:p>
        </w:tc>
        <w:tc>
          <w:tcPr>
            <w:tcW w:w="1105" w:type="dxa"/>
            <w:tcBorders>
              <w:top w:val="single" w:color="000000" w:sz="4" w:space="0"/>
              <w:left w:val="nil"/>
              <w:bottom w:val="single" w:color="000000" w:sz="4" w:space="0"/>
              <w:right w:val="single" w:color="000000" w:sz="4" w:space="0"/>
            </w:tcBorders>
            <w:shd w:val="clear" w:color="auto" w:fill="auto"/>
          </w:tcPr>
          <w:p>
            <w:pPr>
              <w:pStyle w:val="11"/>
              <w:spacing w:before="46"/>
              <w:ind w:left="280"/>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0.82－</w:t>
            </w:r>
          </w:p>
          <w:p>
            <w:pPr>
              <w:pStyle w:val="11"/>
              <w:spacing w:before="47" w:line="216" w:lineRule="exact"/>
              <w:ind w:left="369"/>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1.60</w:t>
            </w:r>
          </w:p>
        </w:tc>
        <w:tc>
          <w:tcPr>
            <w:tcW w:w="1386" w:type="dxa"/>
            <w:tcBorders>
              <w:top w:val="single" w:color="000000" w:sz="4" w:space="0"/>
              <w:left w:val="nil"/>
              <w:bottom w:val="single" w:color="000000" w:sz="4" w:space="0"/>
              <w:right w:val="single" w:color="000000" w:sz="4" w:space="0"/>
            </w:tcBorders>
            <w:shd w:val="clear" w:color="auto" w:fill="auto"/>
          </w:tcPr>
          <w:p>
            <w:pPr>
              <w:pStyle w:val="11"/>
              <w:spacing w:before="3"/>
              <w:rPr>
                <w:rFonts w:cs="楷体" w:asciiTheme="minorEastAsia" w:hAnsiTheme="minorEastAsia" w:eastAsiaTheme="minorEastAsia"/>
                <w:sz w:val="25"/>
                <w:szCs w:val="25"/>
              </w:rPr>
            </w:pPr>
          </w:p>
          <w:p>
            <w:pPr>
              <w:pStyle w:val="11"/>
              <w:spacing w:before="1" w:line="216" w:lineRule="exact"/>
              <w:ind w:left="42" w:right="33"/>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泥岩</w:t>
            </w:r>
          </w:p>
        </w:tc>
        <w:tc>
          <w:tcPr>
            <w:tcW w:w="1347" w:type="dxa"/>
            <w:tcBorders>
              <w:top w:val="single" w:color="000000" w:sz="4" w:space="0"/>
              <w:left w:val="nil"/>
              <w:bottom w:val="single" w:color="000000" w:sz="4" w:space="0"/>
              <w:right w:val="single" w:color="000000" w:sz="4" w:space="0"/>
            </w:tcBorders>
            <w:shd w:val="clear" w:color="auto" w:fill="auto"/>
          </w:tcPr>
          <w:p>
            <w:pPr>
              <w:pStyle w:val="11"/>
              <w:spacing w:before="46"/>
              <w:ind w:left="112" w:right="104"/>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1.10</w:t>
            </w:r>
          </w:p>
        </w:tc>
        <w:tc>
          <w:tcPr>
            <w:tcW w:w="1219" w:type="dxa"/>
            <w:tcBorders>
              <w:top w:val="single" w:color="000000" w:sz="4" w:space="0"/>
              <w:left w:val="nil"/>
              <w:bottom w:val="single" w:color="000000" w:sz="4" w:space="0"/>
              <w:right w:val="single" w:color="000000" w:sz="4" w:space="0"/>
            </w:tcBorders>
            <w:shd w:val="clear" w:color="auto" w:fill="auto"/>
          </w:tcPr>
          <w:p>
            <w:pPr>
              <w:pStyle w:val="11"/>
              <w:spacing w:before="3"/>
              <w:rPr>
                <w:rFonts w:cs="楷体" w:asciiTheme="minorEastAsia" w:hAnsiTheme="minorEastAsia" w:eastAsiaTheme="minorEastAsia"/>
                <w:sz w:val="25"/>
                <w:szCs w:val="25"/>
              </w:rPr>
            </w:pPr>
          </w:p>
          <w:p>
            <w:pPr>
              <w:pStyle w:val="11"/>
              <w:spacing w:before="1" w:line="216" w:lineRule="exact"/>
              <w:ind w:left="92" w:right="84"/>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0.02－0.16</w:t>
            </w:r>
          </w:p>
        </w:tc>
        <w:tc>
          <w:tcPr>
            <w:tcW w:w="971" w:type="dxa"/>
            <w:vMerge w:val="restart"/>
            <w:tcBorders>
              <w:top w:val="nil"/>
              <w:left w:val="nil"/>
              <w:bottom w:val="single" w:color="000000" w:sz="4" w:space="0"/>
              <w:right w:val="single" w:color="000000" w:sz="4" w:space="0"/>
            </w:tcBorders>
            <w:shd w:val="clear" w:color="auto" w:fill="auto"/>
          </w:tcPr>
          <w:p>
            <w:pPr>
              <w:pStyle w:val="11"/>
              <w:rPr>
                <w:rFonts w:cs="楷体" w:asciiTheme="minorEastAsia" w:hAnsiTheme="minorEastAsia" w:eastAsiaTheme="minorEastAsia"/>
                <w:sz w:val="18"/>
                <w:szCs w:val="18"/>
              </w:rPr>
            </w:pPr>
          </w:p>
          <w:p>
            <w:pPr>
              <w:pStyle w:val="11"/>
              <w:spacing w:before="124"/>
              <w:ind w:left="124"/>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全区可采</w:t>
            </w:r>
          </w:p>
        </w:tc>
        <w:tc>
          <w:tcPr>
            <w:tcW w:w="581" w:type="dxa"/>
            <w:vMerge w:val="restart"/>
            <w:tcBorders>
              <w:top w:val="nil"/>
              <w:left w:val="nil"/>
              <w:bottom w:val="single" w:color="000000" w:sz="4" w:space="0"/>
              <w:right w:val="single" w:color="000000" w:sz="4" w:space="0"/>
            </w:tcBorders>
            <w:shd w:val="clear" w:color="auto" w:fill="auto"/>
          </w:tcPr>
          <w:p>
            <w:pPr>
              <w:pStyle w:val="11"/>
              <w:rPr>
                <w:rFonts w:cs="楷体" w:asciiTheme="minorEastAsia" w:hAnsiTheme="minorEastAsia" w:eastAsiaTheme="minorEastAsia"/>
                <w:sz w:val="18"/>
                <w:szCs w:val="18"/>
              </w:rPr>
            </w:pPr>
          </w:p>
          <w:p>
            <w:pPr>
              <w:pStyle w:val="11"/>
              <w:spacing w:before="124"/>
              <w:ind w:left="108"/>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可靠</w:t>
            </w:r>
          </w:p>
        </w:tc>
        <w:tc>
          <w:tcPr>
            <w:tcW w:w="829" w:type="dxa"/>
            <w:vMerge w:val="restart"/>
            <w:tcBorders>
              <w:top w:val="nil"/>
              <w:left w:val="nil"/>
              <w:bottom w:val="single" w:color="000000" w:sz="4" w:space="0"/>
              <w:right w:val="single" w:color="000000" w:sz="4" w:space="0"/>
            </w:tcBorders>
            <w:shd w:val="clear" w:color="auto" w:fill="auto"/>
          </w:tcPr>
          <w:p>
            <w:pPr>
              <w:pStyle w:val="11"/>
              <w:rPr>
                <w:rFonts w:cs="楷体" w:asciiTheme="minorEastAsia" w:hAnsiTheme="minorEastAsia" w:eastAsiaTheme="minorEastAsia"/>
                <w:sz w:val="18"/>
                <w:szCs w:val="18"/>
              </w:rPr>
            </w:pPr>
          </w:p>
          <w:p>
            <w:pPr>
              <w:pStyle w:val="11"/>
              <w:spacing w:before="124"/>
              <w:ind w:left="144"/>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较稳定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576" w:type="dxa"/>
            <w:vMerge w:val="continue"/>
            <w:tcBorders>
              <w:top w:val="nil"/>
              <w:left w:val="single" w:color="000000" w:sz="4" w:space="0"/>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c>
          <w:tcPr>
            <w:tcW w:w="396" w:type="dxa"/>
            <w:vMerge w:val="continue"/>
            <w:tcBorders>
              <w:top w:val="nil"/>
              <w:left w:val="nil"/>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c>
          <w:tcPr>
            <w:tcW w:w="1204" w:type="dxa"/>
            <w:tcBorders>
              <w:top w:val="single" w:color="000000" w:sz="4" w:space="0"/>
              <w:left w:val="nil"/>
              <w:bottom w:val="single" w:color="000000" w:sz="4" w:space="0"/>
              <w:right w:val="single" w:color="000000" w:sz="4" w:space="0"/>
            </w:tcBorders>
            <w:shd w:val="clear" w:color="auto" w:fill="auto"/>
          </w:tcPr>
          <w:p>
            <w:pPr>
              <w:pStyle w:val="11"/>
              <w:spacing w:before="44"/>
              <w:ind w:left="131" w:right="121"/>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1.24</w:t>
            </w:r>
          </w:p>
        </w:tc>
        <w:tc>
          <w:tcPr>
            <w:tcW w:w="1105" w:type="dxa"/>
            <w:tcBorders>
              <w:top w:val="single" w:color="000000" w:sz="4" w:space="0"/>
              <w:left w:val="nil"/>
              <w:bottom w:val="single" w:color="000000" w:sz="4" w:space="0"/>
              <w:right w:val="single" w:color="000000" w:sz="4" w:space="0"/>
            </w:tcBorders>
            <w:shd w:val="clear" w:color="auto" w:fill="auto"/>
          </w:tcPr>
          <w:p>
            <w:pPr>
              <w:pStyle w:val="11"/>
              <w:spacing w:before="44"/>
              <w:ind w:left="64" w:right="54"/>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1.21</w:t>
            </w:r>
          </w:p>
        </w:tc>
        <w:tc>
          <w:tcPr>
            <w:tcW w:w="1386" w:type="dxa"/>
            <w:tcBorders>
              <w:top w:val="single" w:color="000000" w:sz="4" w:space="0"/>
              <w:left w:val="nil"/>
              <w:bottom w:val="single" w:color="000000" w:sz="4" w:space="0"/>
              <w:right w:val="single" w:color="000000" w:sz="4" w:space="0"/>
            </w:tcBorders>
            <w:shd w:val="clear" w:color="auto" w:fill="auto"/>
          </w:tcPr>
          <w:p>
            <w:pPr>
              <w:pStyle w:val="11"/>
              <w:spacing w:before="44"/>
              <w:ind w:left="42" w:right="33"/>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泥岩、细粉砂岩</w:t>
            </w:r>
          </w:p>
        </w:tc>
        <w:tc>
          <w:tcPr>
            <w:tcW w:w="1347" w:type="dxa"/>
            <w:tcBorders>
              <w:top w:val="single" w:color="000000" w:sz="4" w:space="0"/>
              <w:left w:val="nil"/>
              <w:bottom w:val="single" w:color="000000" w:sz="4" w:space="0"/>
              <w:right w:val="single" w:color="000000" w:sz="4" w:space="0"/>
            </w:tcBorders>
            <w:shd w:val="clear" w:color="auto" w:fill="auto"/>
          </w:tcPr>
          <w:p>
            <w:pPr>
              <w:pStyle w:val="11"/>
              <w:spacing w:before="95" w:line="215" w:lineRule="exact"/>
              <w:ind w:left="112" w:right="102"/>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1.11－7.26</w:t>
            </w:r>
          </w:p>
        </w:tc>
        <w:tc>
          <w:tcPr>
            <w:tcW w:w="1219" w:type="dxa"/>
            <w:tcBorders>
              <w:top w:val="single" w:color="000000" w:sz="4" w:space="0"/>
              <w:left w:val="nil"/>
              <w:bottom w:val="single" w:color="000000" w:sz="4" w:space="0"/>
              <w:right w:val="single" w:color="000000" w:sz="4" w:space="0"/>
            </w:tcBorders>
            <w:shd w:val="clear" w:color="auto" w:fill="auto"/>
          </w:tcPr>
          <w:p>
            <w:pPr>
              <w:pStyle w:val="11"/>
              <w:spacing w:before="44"/>
              <w:ind w:left="92" w:right="84"/>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0－3</w:t>
            </w:r>
          </w:p>
        </w:tc>
        <w:tc>
          <w:tcPr>
            <w:tcW w:w="971" w:type="dxa"/>
            <w:vMerge w:val="continue"/>
            <w:tcBorders>
              <w:top w:val="nil"/>
              <w:left w:val="nil"/>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c>
          <w:tcPr>
            <w:tcW w:w="581" w:type="dxa"/>
            <w:vMerge w:val="continue"/>
            <w:tcBorders>
              <w:top w:val="nil"/>
              <w:left w:val="nil"/>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c>
          <w:tcPr>
            <w:tcW w:w="829" w:type="dxa"/>
            <w:vMerge w:val="continue"/>
            <w:tcBorders>
              <w:top w:val="nil"/>
              <w:left w:val="nil"/>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576" w:type="dxa"/>
            <w:vMerge w:val="restart"/>
            <w:tcBorders>
              <w:top w:val="nil"/>
              <w:left w:val="single" w:color="000000" w:sz="4" w:space="0"/>
              <w:bottom w:val="single" w:color="000000" w:sz="4" w:space="0"/>
              <w:right w:val="single" w:color="000000" w:sz="4" w:space="0"/>
            </w:tcBorders>
            <w:shd w:val="clear" w:color="auto" w:fill="auto"/>
          </w:tcPr>
          <w:p>
            <w:pPr>
              <w:pStyle w:val="11"/>
              <w:rPr>
                <w:rFonts w:cs="楷体" w:asciiTheme="minorEastAsia" w:hAnsiTheme="minorEastAsia" w:eastAsiaTheme="minorEastAsia"/>
                <w:sz w:val="18"/>
                <w:szCs w:val="18"/>
              </w:rPr>
            </w:pPr>
          </w:p>
          <w:p>
            <w:pPr>
              <w:pStyle w:val="11"/>
              <w:spacing w:before="124"/>
              <w:ind w:left="198"/>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10</w:t>
            </w:r>
          </w:p>
        </w:tc>
        <w:tc>
          <w:tcPr>
            <w:tcW w:w="396" w:type="dxa"/>
            <w:vMerge w:val="restart"/>
            <w:tcBorders>
              <w:top w:val="nil"/>
              <w:left w:val="nil"/>
              <w:bottom w:val="single" w:color="000000" w:sz="4" w:space="0"/>
              <w:right w:val="single" w:color="000000" w:sz="4" w:space="0"/>
            </w:tcBorders>
            <w:shd w:val="clear" w:color="auto" w:fill="auto"/>
          </w:tcPr>
          <w:p>
            <w:pPr>
              <w:pStyle w:val="11"/>
              <w:rPr>
                <w:rFonts w:cs="楷体" w:asciiTheme="minorEastAsia" w:hAnsiTheme="minorEastAsia" w:eastAsiaTheme="minorEastAsia"/>
                <w:sz w:val="18"/>
                <w:szCs w:val="18"/>
              </w:rPr>
            </w:pPr>
          </w:p>
          <w:p>
            <w:pPr>
              <w:pStyle w:val="11"/>
              <w:spacing w:before="124"/>
              <w:ind w:left="107"/>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17</w:t>
            </w:r>
          </w:p>
        </w:tc>
        <w:tc>
          <w:tcPr>
            <w:tcW w:w="1204" w:type="dxa"/>
            <w:tcBorders>
              <w:top w:val="single" w:color="000000" w:sz="4" w:space="0"/>
              <w:left w:val="nil"/>
              <w:bottom w:val="single" w:color="000000" w:sz="4" w:space="0"/>
              <w:right w:val="single" w:color="000000" w:sz="4" w:space="0"/>
            </w:tcBorders>
            <w:shd w:val="clear" w:color="auto" w:fill="auto"/>
          </w:tcPr>
          <w:p>
            <w:pPr>
              <w:pStyle w:val="11"/>
              <w:spacing w:before="5"/>
              <w:rPr>
                <w:rFonts w:cs="楷体" w:asciiTheme="minorEastAsia" w:hAnsiTheme="minorEastAsia" w:eastAsiaTheme="minorEastAsia"/>
                <w:sz w:val="25"/>
                <w:szCs w:val="25"/>
              </w:rPr>
            </w:pPr>
          </w:p>
          <w:p>
            <w:pPr>
              <w:pStyle w:val="11"/>
              <w:spacing w:before="1" w:line="214" w:lineRule="exact"/>
              <w:ind w:left="132" w:right="120"/>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0.32－1.33</w:t>
            </w:r>
          </w:p>
        </w:tc>
        <w:tc>
          <w:tcPr>
            <w:tcW w:w="1105" w:type="dxa"/>
            <w:tcBorders>
              <w:top w:val="single" w:color="000000" w:sz="4" w:space="0"/>
              <w:left w:val="nil"/>
              <w:bottom w:val="single" w:color="000000" w:sz="4" w:space="0"/>
              <w:right w:val="single" w:color="000000" w:sz="4" w:space="0"/>
            </w:tcBorders>
            <w:shd w:val="clear" w:color="auto" w:fill="auto"/>
          </w:tcPr>
          <w:p>
            <w:pPr>
              <w:pStyle w:val="11"/>
              <w:spacing w:before="45"/>
              <w:ind w:left="280"/>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0.60－</w:t>
            </w:r>
          </w:p>
          <w:p>
            <w:pPr>
              <w:pStyle w:val="11"/>
              <w:spacing w:before="50" w:line="214" w:lineRule="exact"/>
              <w:ind w:left="369"/>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1.04</w:t>
            </w:r>
          </w:p>
        </w:tc>
        <w:tc>
          <w:tcPr>
            <w:tcW w:w="1386" w:type="dxa"/>
            <w:tcBorders>
              <w:top w:val="single" w:color="000000" w:sz="4" w:space="0"/>
              <w:left w:val="nil"/>
              <w:bottom w:val="single" w:color="000000" w:sz="4" w:space="0"/>
              <w:right w:val="single" w:color="000000" w:sz="4" w:space="0"/>
            </w:tcBorders>
            <w:shd w:val="clear" w:color="auto" w:fill="auto"/>
          </w:tcPr>
          <w:p>
            <w:pPr>
              <w:pStyle w:val="11"/>
              <w:spacing w:before="5"/>
              <w:rPr>
                <w:rFonts w:cs="楷体" w:asciiTheme="minorEastAsia" w:hAnsiTheme="minorEastAsia" w:eastAsiaTheme="minorEastAsia"/>
                <w:sz w:val="25"/>
                <w:szCs w:val="25"/>
              </w:rPr>
            </w:pPr>
          </w:p>
          <w:p>
            <w:pPr>
              <w:pStyle w:val="11"/>
              <w:spacing w:before="1" w:line="214" w:lineRule="exact"/>
              <w:ind w:left="42" w:right="33"/>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泥岩</w:t>
            </w:r>
          </w:p>
        </w:tc>
        <w:tc>
          <w:tcPr>
            <w:tcW w:w="1347" w:type="dxa"/>
            <w:tcBorders>
              <w:top w:val="single" w:color="000000" w:sz="4" w:space="0"/>
              <w:left w:val="nil"/>
              <w:bottom w:val="single" w:color="000000" w:sz="4" w:space="0"/>
              <w:right w:val="single" w:color="000000" w:sz="4" w:space="0"/>
            </w:tcBorders>
            <w:shd w:val="clear" w:color="auto" w:fill="auto"/>
          </w:tcPr>
          <w:p>
            <w:pPr>
              <w:pStyle w:val="11"/>
              <w:spacing w:before="45"/>
              <w:ind w:left="112" w:right="104"/>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4.18</w:t>
            </w:r>
          </w:p>
        </w:tc>
        <w:tc>
          <w:tcPr>
            <w:tcW w:w="1219" w:type="dxa"/>
            <w:tcBorders>
              <w:top w:val="single" w:color="000000" w:sz="4" w:space="0"/>
              <w:left w:val="nil"/>
              <w:bottom w:val="single" w:color="000000" w:sz="4" w:space="0"/>
              <w:right w:val="single" w:color="000000" w:sz="4" w:space="0"/>
            </w:tcBorders>
            <w:shd w:val="clear" w:color="auto" w:fill="auto"/>
          </w:tcPr>
          <w:p>
            <w:pPr>
              <w:pStyle w:val="11"/>
              <w:spacing w:before="5"/>
              <w:rPr>
                <w:rFonts w:cs="楷体" w:asciiTheme="minorEastAsia" w:hAnsiTheme="minorEastAsia" w:eastAsiaTheme="minorEastAsia"/>
                <w:sz w:val="25"/>
                <w:szCs w:val="25"/>
              </w:rPr>
            </w:pPr>
          </w:p>
          <w:p>
            <w:pPr>
              <w:pStyle w:val="11"/>
              <w:spacing w:before="1" w:line="214" w:lineRule="exact"/>
              <w:ind w:left="92" w:right="84"/>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0.01－0.21</w:t>
            </w:r>
          </w:p>
        </w:tc>
        <w:tc>
          <w:tcPr>
            <w:tcW w:w="971" w:type="dxa"/>
            <w:vMerge w:val="restart"/>
            <w:tcBorders>
              <w:top w:val="nil"/>
              <w:left w:val="nil"/>
              <w:bottom w:val="single" w:color="000000" w:sz="4" w:space="0"/>
              <w:right w:val="single" w:color="000000" w:sz="4" w:space="0"/>
            </w:tcBorders>
            <w:shd w:val="clear" w:color="auto" w:fill="auto"/>
          </w:tcPr>
          <w:p>
            <w:pPr>
              <w:pStyle w:val="11"/>
              <w:rPr>
                <w:rFonts w:cs="楷体" w:asciiTheme="minorEastAsia" w:hAnsiTheme="minorEastAsia" w:eastAsiaTheme="minorEastAsia"/>
                <w:sz w:val="18"/>
                <w:szCs w:val="18"/>
              </w:rPr>
            </w:pPr>
          </w:p>
          <w:p>
            <w:pPr>
              <w:pStyle w:val="11"/>
              <w:spacing w:before="124"/>
              <w:ind w:left="124"/>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全区可采</w:t>
            </w:r>
          </w:p>
        </w:tc>
        <w:tc>
          <w:tcPr>
            <w:tcW w:w="581" w:type="dxa"/>
            <w:vMerge w:val="restart"/>
            <w:tcBorders>
              <w:top w:val="nil"/>
              <w:left w:val="nil"/>
              <w:bottom w:val="single" w:color="000000" w:sz="4" w:space="0"/>
              <w:right w:val="single" w:color="000000" w:sz="4" w:space="0"/>
            </w:tcBorders>
            <w:shd w:val="clear" w:color="auto" w:fill="auto"/>
          </w:tcPr>
          <w:p>
            <w:pPr>
              <w:pStyle w:val="11"/>
              <w:rPr>
                <w:rFonts w:cs="楷体" w:asciiTheme="minorEastAsia" w:hAnsiTheme="minorEastAsia" w:eastAsiaTheme="minorEastAsia"/>
                <w:sz w:val="18"/>
                <w:szCs w:val="18"/>
              </w:rPr>
            </w:pPr>
          </w:p>
          <w:p>
            <w:pPr>
              <w:pStyle w:val="11"/>
              <w:spacing w:before="124"/>
              <w:ind w:left="108"/>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可靠</w:t>
            </w:r>
          </w:p>
        </w:tc>
        <w:tc>
          <w:tcPr>
            <w:tcW w:w="829" w:type="dxa"/>
            <w:vMerge w:val="restart"/>
            <w:tcBorders>
              <w:top w:val="nil"/>
              <w:left w:val="nil"/>
              <w:bottom w:val="single" w:color="000000" w:sz="4" w:space="0"/>
              <w:right w:val="single" w:color="000000" w:sz="4" w:space="0"/>
            </w:tcBorders>
            <w:shd w:val="clear" w:color="auto" w:fill="auto"/>
          </w:tcPr>
          <w:p>
            <w:pPr>
              <w:pStyle w:val="11"/>
              <w:rPr>
                <w:rFonts w:cs="楷体" w:asciiTheme="minorEastAsia" w:hAnsiTheme="minorEastAsia" w:eastAsiaTheme="minorEastAsia"/>
                <w:sz w:val="18"/>
                <w:szCs w:val="18"/>
              </w:rPr>
            </w:pPr>
          </w:p>
          <w:p>
            <w:pPr>
              <w:pStyle w:val="11"/>
              <w:spacing w:before="124"/>
              <w:ind w:left="144"/>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较稳定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576" w:type="dxa"/>
            <w:vMerge w:val="continue"/>
            <w:tcBorders>
              <w:top w:val="nil"/>
              <w:left w:val="single" w:color="000000" w:sz="4" w:space="0"/>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c>
          <w:tcPr>
            <w:tcW w:w="396" w:type="dxa"/>
            <w:vMerge w:val="continue"/>
            <w:tcBorders>
              <w:top w:val="nil"/>
              <w:left w:val="nil"/>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c>
          <w:tcPr>
            <w:tcW w:w="1204" w:type="dxa"/>
            <w:tcBorders>
              <w:top w:val="single" w:color="000000" w:sz="4" w:space="0"/>
              <w:left w:val="nil"/>
              <w:bottom w:val="single" w:color="000000" w:sz="4" w:space="0"/>
              <w:right w:val="single" w:color="000000" w:sz="4" w:space="0"/>
            </w:tcBorders>
            <w:shd w:val="clear" w:color="auto" w:fill="auto"/>
          </w:tcPr>
          <w:p>
            <w:pPr>
              <w:pStyle w:val="11"/>
              <w:spacing w:before="44"/>
              <w:ind w:left="131" w:right="121"/>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0.82</w:t>
            </w:r>
          </w:p>
        </w:tc>
        <w:tc>
          <w:tcPr>
            <w:tcW w:w="1105" w:type="dxa"/>
            <w:tcBorders>
              <w:top w:val="single" w:color="000000" w:sz="4" w:space="0"/>
              <w:left w:val="nil"/>
              <w:bottom w:val="single" w:color="000000" w:sz="4" w:space="0"/>
              <w:right w:val="single" w:color="000000" w:sz="4" w:space="0"/>
            </w:tcBorders>
            <w:shd w:val="clear" w:color="auto" w:fill="auto"/>
          </w:tcPr>
          <w:p>
            <w:pPr>
              <w:pStyle w:val="11"/>
              <w:spacing w:before="44"/>
              <w:ind w:left="64" w:right="54"/>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0.82</w:t>
            </w:r>
          </w:p>
        </w:tc>
        <w:tc>
          <w:tcPr>
            <w:tcW w:w="1386" w:type="dxa"/>
            <w:tcBorders>
              <w:top w:val="single" w:color="000000" w:sz="4" w:space="0"/>
              <w:left w:val="nil"/>
              <w:bottom w:val="single" w:color="000000" w:sz="4" w:space="0"/>
              <w:right w:val="single" w:color="000000" w:sz="4" w:space="0"/>
            </w:tcBorders>
            <w:shd w:val="clear" w:color="auto" w:fill="auto"/>
          </w:tcPr>
          <w:p>
            <w:pPr>
              <w:pStyle w:val="11"/>
              <w:spacing w:before="44"/>
              <w:ind w:left="42" w:right="33"/>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细粉砂岩</w:t>
            </w:r>
          </w:p>
        </w:tc>
        <w:tc>
          <w:tcPr>
            <w:tcW w:w="1347" w:type="dxa"/>
            <w:tcBorders>
              <w:top w:val="single" w:color="000000" w:sz="4" w:space="0"/>
              <w:left w:val="nil"/>
              <w:bottom w:val="single" w:color="000000" w:sz="4" w:space="0"/>
              <w:right w:val="single" w:color="000000" w:sz="4" w:space="0"/>
            </w:tcBorders>
            <w:shd w:val="clear" w:color="auto" w:fill="auto"/>
          </w:tcPr>
          <w:p>
            <w:pPr>
              <w:pStyle w:val="11"/>
              <w:spacing w:before="94" w:line="215" w:lineRule="exact"/>
              <w:ind w:left="112" w:right="104"/>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43.11－57.12</w:t>
            </w:r>
          </w:p>
        </w:tc>
        <w:tc>
          <w:tcPr>
            <w:tcW w:w="1219" w:type="dxa"/>
            <w:tcBorders>
              <w:top w:val="single" w:color="000000" w:sz="4" w:space="0"/>
              <w:left w:val="nil"/>
              <w:bottom w:val="single" w:color="000000" w:sz="4" w:space="0"/>
              <w:right w:val="single" w:color="000000" w:sz="4" w:space="0"/>
            </w:tcBorders>
            <w:shd w:val="clear" w:color="auto" w:fill="auto"/>
          </w:tcPr>
          <w:p>
            <w:pPr>
              <w:pStyle w:val="11"/>
              <w:spacing w:before="44"/>
              <w:ind w:left="92" w:right="84"/>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0－1</w:t>
            </w:r>
          </w:p>
        </w:tc>
        <w:tc>
          <w:tcPr>
            <w:tcW w:w="971" w:type="dxa"/>
            <w:vMerge w:val="continue"/>
            <w:tcBorders>
              <w:top w:val="nil"/>
              <w:left w:val="nil"/>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c>
          <w:tcPr>
            <w:tcW w:w="581" w:type="dxa"/>
            <w:vMerge w:val="continue"/>
            <w:tcBorders>
              <w:top w:val="nil"/>
              <w:left w:val="nil"/>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c>
          <w:tcPr>
            <w:tcW w:w="829" w:type="dxa"/>
            <w:vMerge w:val="continue"/>
            <w:tcBorders>
              <w:top w:val="nil"/>
              <w:left w:val="nil"/>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576" w:type="dxa"/>
            <w:vMerge w:val="restart"/>
            <w:tcBorders>
              <w:top w:val="nil"/>
              <w:left w:val="single" w:color="000000" w:sz="4" w:space="0"/>
              <w:bottom w:val="single" w:color="000000" w:sz="4" w:space="0"/>
              <w:right w:val="single" w:color="000000" w:sz="4" w:space="0"/>
            </w:tcBorders>
            <w:shd w:val="clear" w:color="auto" w:fill="auto"/>
          </w:tcPr>
          <w:p>
            <w:pPr>
              <w:pStyle w:val="11"/>
              <w:rPr>
                <w:rFonts w:cs="楷体" w:asciiTheme="minorEastAsia" w:hAnsiTheme="minorEastAsia" w:eastAsiaTheme="minorEastAsia"/>
                <w:sz w:val="18"/>
                <w:szCs w:val="18"/>
              </w:rPr>
            </w:pPr>
          </w:p>
          <w:p>
            <w:pPr>
              <w:pStyle w:val="11"/>
              <w:spacing w:before="124"/>
              <w:ind w:left="107"/>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16-1</w:t>
            </w:r>
          </w:p>
        </w:tc>
        <w:tc>
          <w:tcPr>
            <w:tcW w:w="396" w:type="dxa"/>
            <w:vMerge w:val="restart"/>
            <w:tcBorders>
              <w:top w:val="nil"/>
              <w:left w:val="nil"/>
              <w:bottom w:val="single" w:color="000000" w:sz="4" w:space="0"/>
              <w:right w:val="single" w:color="000000" w:sz="4" w:space="0"/>
            </w:tcBorders>
            <w:shd w:val="clear" w:color="auto" w:fill="auto"/>
          </w:tcPr>
          <w:p>
            <w:pPr>
              <w:pStyle w:val="11"/>
              <w:rPr>
                <w:rFonts w:cs="楷体" w:asciiTheme="minorEastAsia" w:hAnsiTheme="minorEastAsia" w:eastAsiaTheme="minorEastAsia"/>
                <w:sz w:val="18"/>
                <w:szCs w:val="18"/>
              </w:rPr>
            </w:pPr>
          </w:p>
          <w:p>
            <w:pPr>
              <w:pStyle w:val="11"/>
              <w:spacing w:before="124"/>
              <w:ind w:left="107"/>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22</w:t>
            </w:r>
          </w:p>
        </w:tc>
        <w:tc>
          <w:tcPr>
            <w:tcW w:w="1204" w:type="dxa"/>
            <w:tcBorders>
              <w:top w:val="single" w:color="000000" w:sz="4" w:space="0"/>
              <w:left w:val="nil"/>
              <w:bottom w:val="single" w:color="000000" w:sz="4" w:space="0"/>
              <w:right w:val="single" w:color="000000" w:sz="4" w:space="0"/>
            </w:tcBorders>
            <w:shd w:val="clear" w:color="auto" w:fill="auto"/>
          </w:tcPr>
          <w:p>
            <w:pPr>
              <w:pStyle w:val="11"/>
              <w:spacing w:before="5"/>
              <w:rPr>
                <w:rFonts w:cs="楷体" w:asciiTheme="minorEastAsia" w:hAnsiTheme="minorEastAsia" w:eastAsiaTheme="minorEastAsia"/>
                <w:sz w:val="25"/>
                <w:szCs w:val="25"/>
              </w:rPr>
            </w:pPr>
          </w:p>
          <w:p>
            <w:pPr>
              <w:pStyle w:val="11"/>
              <w:spacing w:line="214" w:lineRule="exact"/>
              <w:ind w:left="132" w:right="120"/>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1.30－4.24</w:t>
            </w:r>
          </w:p>
        </w:tc>
        <w:tc>
          <w:tcPr>
            <w:tcW w:w="1105" w:type="dxa"/>
            <w:tcBorders>
              <w:top w:val="single" w:color="000000" w:sz="4" w:space="0"/>
              <w:left w:val="nil"/>
              <w:bottom w:val="single" w:color="000000" w:sz="4" w:space="0"/>
              <w:right w:val="single" w:color="000000" w:sz="4" w:space="0"/>
            </w:tcBorders>
            <w:shd w:val="clear" w:color="auto" w:fill="auto"/>
          </w:tcPr>
          <w:p>
            <w:pPr>
              <w:pStyle w:val="11"/>
              <w:spacing w:before="45"/>
              <w:ind w:left="280"/>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1.30－</w:t>
            </w:r>
          </w:p>
          <w:p>
            <w:pPr>
              <w:pStyle w:val="11"/>
              <w:spacing w:before="50" w:line="214" w:lineRule="exact"/>
              <w:ind w:left="369"/>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4.14</w:t>
            </w:r>
          </w:p>
        </w:tc>
        <w:tc>
          <w:tcPr>
            <w:tcW w:w="1386" w:type="dxa"/>
            <w:tcBorders>
              <w:top w:val="single" w:color="000000" w:sz="4" w:space="0"/>
              <w:left w:val="nil"/>
              <w:bottom w:val="single" w:color="000000" w:sz="4" w:space="0"/>
              <w:right w:val="single" w:color="000000" w:sz="4" w:space="0"/>
            </w:tcBorders>
            <w:shd w:val="clear" w:color="auto" w:fill="auto"/>
          </w:tcPr>
          <w:p>
            <w:pPr>
              <w:pStyle w:val="11"/>
              <w:spacing w:before="5"/>
              <w:rPr>
                <w:rFonts w:cs="楷体" w:asciiTheme="minorEastAsia" w:hAnsiTheme="minorEastAsia" w:eastAsiaTheme="minorEastAsia"/>
                <w:sz w:val="25"/>
                <w:szCs w:val="25"/>
              </w:rPr>
            </w:pPr>
          </w:p>
          <w:p>
            <w:pPr>
              <w:pStyle w:val="11"/>
              <w:spacing w:line="214" w:lineRule="exact"/>
              <w:ind w:left="42" w:right="33"/>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泥岩</w:t>
            </w:r>
          </w:p>
        </w:tc>
        <w:tc>
          <w:tcPr>
            <w:tcW w:w="1347" w:type="dxa"/>
            <w:tcBorders>
              <w:top w:val="single" w:color="000000" w:sz="4" w:space="0"/>
              <w:left w:val="nil"/>
              <w:bottom w:val="single" w:color="000000" w:sz="4" w:space="0"/>
              <w:right w:val="single" w:color="000000" w:sz="4" w:space="0"/>
            </w:tcBorders>
            <w:shd w:val="clear" w:color="auto" w:fill="auto"/>
          </w:tcPr>
          <w:p>
            <w:pPr>
              <w:pStyle w:val="11"/>
              <w:spacing w:before="45"/>
              <w:ind w:left="110" w:right="104"/>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50.12</w:t>
            </w:r>
          </w:p>
        </w:tc>
        <w:tc>
          <w:tcPr>
            <w:tcW w:w="1219" w:type="dxa"/>
            <w:tcBorders>
              <w:top w:val="single" w:color="000000" w:sz="4" w:space="0"/>
              <w:left w:val="nil"/>
              <w:bottom w:val="single" w:color="000000" w:sz="4" w:space="0"/>
              <w:right w:val="single" w:color="000000" w:sz="4" w:space="0"/>
            </w:tcBorders>
            <w:shd w:val="clear" w:color="auto" w:fill="auto"/>
          </w:tcPr>
          <w:p>
            <w:pPr>
              <w:pStyle w:val="11"/>
              <w:spacing w:before="5"/>
              <w:rPr>
                <w:rFonts w:cs="楷体" w:asciiTheme="minorEastAsia" w:hAnsiTheme="minorEastAsia" w:eastAsiaTheme="minorEastAsia"/>
                <w:sz w:val="25"/>
                <w:szCs w:val="25"/>
              </w:rPr>
            </w:pPr>
          </w:p>
          <w:p>
            <w:pPr>
              <w:pStyle w:val="11"/>
              <w:spacing w:line="214" w:lineRule="exact"/>
              <w:ind w:left="92" w:right="84"/>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0.03－0.25</w:t>
            </w:r>
          </w:p>
        </w:tc>
        <w:tc>
          <w:tcPr>
            <w:tcW w:w="971" w:type="dxa"/>
            <w:vMerge w:val="restart"/>
            <w:tcBorders>
              <w:top w:val="nil"/>
              <w:left w:val="nil"/>
              <w:bottom w:val="single" w:color="000000" w:sz="4" w:space="0"/>
              <w:right w:val="single" w:color="000000" w:sz="4" w:space="0"/>
            </w:tcBorders>
            <w:shd w:val="clear" w:color="auto" w:fill="auto"/>
          </w:tcPr>
          <w:p>
            <w:pPr>
              <w:pStyle w:val="11"/>
              <w:rPr>
                <w:rFonts w:cs="楷体" w:asciiTheme="minorEastAsia" w:hAnsiTheme="minorEastAsia" w:eastAsiaTheme="minorEastAsia"/>
                <w:sz w:val="18"/>
                <w:szCs w:val="18"/>
              </w:rPr>
            </w:pPr>
          </w:p>
          <w:p>
            <w:pPr>
              <w:pStyle w:val="11"/>
              <w:spacing w:before="124"/>
              <w:ind w:left="124"/>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全区可采</w:t>
            </w:r>
          </w:p>
        </w:tc>
        <w:tc>
          <w:tcPr>
            <w:tcW w:w="581" w:type="dxa"/>
            <w:vMerge w:val="restart"/>
            <w:tcBorders>
              <w:top w:val="nil"/>
              <w:left w:val="nil"/>
              <w:bottom w:val="single" w:color="000000" w:sz="4" w:space="0"/>
              <w:right w:val="single" w:color="000000" w:sz="4" w:space="0"/>
            </w:tcBorders>
            <w:shd w:val="clear" w:color="auto" w:fill="auto"/>
          </w:tcPr>
          <w:p>
            <w:pPr>
              <w:pStyle w:val="11"/>
              <w:rPr>
                <w:rFonts w:cs="楷体" w:asciiTheme="minorEastAsia" w:hAnsiTheme="minorEastAsia" w:eastAsiaTheme="minorEastAsia"/>
                <w:sz w:val="18"/>
                <w:szCs w:val="18"/>
              </w:rPr>
            </w:pPr>
          </w:p>
          <w:p>
            <w:pPr>
              <w:pStyle w:val="11"/>
              <w:spacing w:before="124"/>
              <w:ind w:left="108"/>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可靠</w:t>
            </w:r>
          </w:p>
        </w:tc>
        <w:tc>
          <w:tcPr>
            <w:tcW w:w="829" w:type="dxa"/>
            <w:vMerge w:val="restart"/>
            <w:tcBorders>
              <w:top w:val="nil"/>
              <w:left w:val="nil"/>
              <w:bottom w:val="single" w:color="000000" w:sz="4" w:space="0"/>
              <w:right w:val="single" w:color="000000" w:sz="4" w:space="0"/>
            </w:tcBorders>
            <w:shd w:val="clear" w:color="auto" w:fill="auto"/>
          </w:tcPr>
          <w:p>
            <w:pPr>
              <w:pStyle w:val="11"/>
              <w:rPr>
                <w:rFonts w:cs="楷体" w:asciiTheme="minorEastAsia" w:hAnsiTheme="minorEastAsia" w:eastAsiaTheme="minorEastAsia"/>
                <w:sz w:val="18"/>
                <w:szCs w:val="18"/>
              </w:rPr>
            </w:pPr>
          </w:p>
          <w:p>
            <w:pPr>
              <w:pStyle w:val="11"/>
              <w:spacing w:before="124"/>
              <w:ind w:left="144"/>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较稳定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576" w:type="dxa"/>
            <w:vMerge w:val="continue"/>
            <w:tcBorders>
              <w:top w:val="nil"/>
              <w:left w:val="single" w:color="000000" w:sz="4" w:space="0"/>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c>
          <w:tcPr>
            <w:tcW w:w="396" w:type="dxa"/>
            <w:vMerge w:val="continue"/>
            <w:tcBorders>
              <w:top w:val="nil"/>
              <w:left w:val="nil"/>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c>
          <w:tcPr>
            <w:tcW w:w="1204" w:type="dxa"/>
            <w:tcBorders>
              <w:top w:val="single" w:color="000000" w:sz="4" w:space="0"/>
              <w:left w:val="nil"/>
              <w:bottom w:val="single" w:color="000000" w:sz="4" w:space="0"/>
              <w:right w:val="single" w:color="000000" w:sz="4" w:space="0"/>
            </w:tcBorders>
            <w:shd w:val="clear" w:color="auto" w:fill="auto"/>
          </w:tcPr>
          <w:p>
            <w:pPr>
              <w:pStyle w:val="11"/>
              <w:spacing w:before="46"/>
              <w:ind w:left="131" w:right="121"/>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2.77</w:t>
            </w:r>
          </w:p>
        </w:tc>
        <w:tc>
          <w:tcPr>
            <w:tcW w:w="1105" w:type="dxa"/>
            <w:tcBorders>
              <w:top w:val="single" w:color="000000" w:sz="4" w:space="0"/>
              <w:left w:val="nil"/>
              <w:bottom w:val="single" w:color="000000" w:sz="4" w:space="0"/>
              <w:right w:val="single" w:color="000000" w:sz="4" w:space="0"/>
            </w:tcBorders>
            <w:shd w:val="clear" w:color="auto" w:fill="auto"/>
          </w:tcPr>
          <w:p>
            <w:pPr>
              <w:pStyle w:val="11"/>
              <w:spacing w:before="46"/>
              <w:ind w:left="64" w:right="54"/>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2.72</w:t>
            </w:r>
          </w:p>
        </w:tc>
        <w:tc>
          <w:tcPr>
            <w:tcW w:w="1386" w:type="dxa"/>
            <w:tcBorders>
              <w:top w:val="single" w:color="000000" w:sz="4" w:space="0"/>
              <w:left w:val="nil"/>
              <w:bottom w:val="single" w:color="000000" w:sz="4" w:space="0"/>
              <w:right w:val="single" w:color="000000" w:sz="4" w:space="0"/>
            </w:tcBorders>
            <w:shd w:val="clear" w:color="auto" w:fill="auto"/>
          </w:tcPr>
          <w:p>
            <w:pPr>
              <w:pStyle w:val="11"/>
              <w:spacing w:before="46"/>
              <w:ind w:left="42" w:right="33"/>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泥岩</w:t>
            </w:r>
          </w:p>
        </w:tc>
        <w:tc>
          <w:tcPr>
            <w:tcW w:w="1347" w:type="dxa"/>
            <w:tcBorders>
              <w:top w:val="single" w:color="000000" w:sz="4" w:space="0"/>
              <w:left w:val="nil"/>
              <w:bottom w:val="single" w:color="000000" w:sz="4" w:space="0"/>
              <w:right w:val="single" w:color="000000" w:sz="4" w:space="0"/>
            </w:tcBorders>
            <w:shd w:val="clear" w:color="auto" w:fill="auto"/>
          </w:tcPr>
          <w:p>
            <w:pPr>
              <w:pStyle w:val="11"/>
              <w:spacing w:before="94" w:line="216" w:lineRule="exact"/>
              <w:ind w:left="112" w:right="102"/>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0.37－9.74</w:t>
            </w:r>
          </w:p>
        </w:tc>
        <w:tc>
          <w:tcPr>
            <w:tcW w:w="1219" w:type="dxa"/>
            <w:tcBorders>
              <w:top w:val="single" w:color="000000" w:sz="4" w:space="0"/>
              <w:left w:val="nil"/>
              <w:bottom w:val="single" w:color="000000" w:sz="4" w:space="0"/>
              <w:right w:val="single" w:color="000000" w:sz="4" w:space="0"/>
            </w:tcBorders>
            <w:shd w:val="clear" w:color="auto" w:fill="auto"/>
          </w:tcPr>
          <w:p>
            <w:pPr>
              <w:pStyle w:val="11"/>
              <w:spacing w:before="46"/>
              <w:ind w:left="92" w:right="84"/>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0－4</w:t>
            </w:r>
          </w:p>
        </w:tc>
        <w:tc>
          <w:tcPr>
            <w:tcW w:w="971" w:type="dxa"/>
            <w:vMerge w:val="continue"/>
            <w:tcBorders>
              <w:top w:val="nil"/>
              <w:left w:val="nil"/>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c>
          <w:tcPr>
            <w:tcW w:w="581" w:type="dxa"/>
            <w:vMerge w:val="continue"/>
            <w:tcBorders>
              <w:top w:val="nil"/>
              <w:left w:val="nil"/>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c>
          <w:tcPr>
            <w:tcW w:w="829" w:type="dxa"/>
            <w:vMerge w:val="continue"/>
            <w:tcBorders>
              <w:top w:val="nil"/>
              <w:left w:val="nil"/>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576" w:type="dxa"/>
            <w:vMerge w:val="restart"/>
            <w:tcBorders>
              <w:top w:val="nil"/>
              <w:left w:val="single" w:color="000000" w:sz="4" w:space="0"/>
              <w:bottom w:val="single" w:color="000000" w:sz="4" w:space="0"/>
              <w:right w:val="single" w:color="000000" w:sz="4" w:space="0"/>
            </w:tcBorders>
            <w:shd w:val="clear" w:color="auto" w:fill="auto"/>
          </w:tcPr>
          <w:p>
            <w:pPr>
              <w:pStyle w:val="11"/>
              <w:rPr>
                <w:rFonts w:cs="楷体" w:asciiTheme="minorEastAsia" w:hAnsiTheme="minorEastAsia" w:eastAsiaTheme="minorEastAsia"/>
                <w:sz w:val="18"/>
                <w:szCs w:val="18"/>
              </w:rPr>
            </w:pPr>
          </w:p>
          <w:p>
            <w:pPr>
              <w:pStyle w:val="11"/>
              <w:spacing w:before="123"/>
              <w:ind w:left="107"/>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16-2</w:t>
            </w:r>
          </w:p>
        </w:tc>
        <w:tc>
          <w:tcPr>
            <w:tcW w:w="396" w:type="dxa"/>
            <w:vMerge w:val="restart"/>
            <w:tcBorders>
              <w:top w:val="nil"/>
              <w:left w:val="nil"/>
              <w:bottom w:val="single" w:color="000000" w:sz="4" w:space="0"/>
              <w:right w:val="single" w:color="000000" w:sz="4" w:space="0"/>
            </w:tcBorders>
            <w:shd w:val="clear" w:color="auto" w:fill="auto"/>
          </w:tcPr>
          <w:p>
            <w:pPr>
              <w:pStyle w:val="11"/>
              <w:rPr>
                <w:rFonts w:cs="楷体" w:asciiTheme="minorEastAsia" w:hAnsiTheme="minorEastAsia" w:eastAsiaTheme="minorEastAsia"/>
                <w:sz w:val="18"/>
                <w:szCs w:val="18"/>
              </w:rPr>
            </w:pPr>
          </w:p>
          <w:p>
            <w:pPr>
              <w:pStyle w:val="11"/>
              <w:spacing w:before="123"/>
              <w:ind w:left="107"/>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17</w:t>
            </w:r>
          </w:p>
        </w:tc>
        <w:tc>
          <w:tcPr>
            <w:tcW w:w="1204" w:type="dxa"/>
            <w:tcBorders>
              <w:top w:val="single" w:color="000000" w:sz="4" w:space="0"/>
              <w:left w:val="nil"/>
              <w:bottom w:val="single" w:color="000000" w:sz="4" w:space="0"/>
              <w:right w:val="single" w:color="000000" w:sz="4" w:space="0"/>
            </w:tcBorders>
            <w:shd w:val="clear" w:color="auto" w:fill="auto"/>
          </w:tcPr>
          <w:p>
            <w:pPr>
              <w:pStyle w:val="11"/>
              <w:spacing w:before="5"/>
              <w:rPr>
                <w:rFonts w:cs="楷体" w:asciiTheme="minorEastAsia" w:hAnsiTheme="minorEastAsia" w:eastAsiaTheme="minorEastAsia"/>
                <w:sz w:val="25"/>
                <w:szCs w:val="25"/>
              </w:rPr>
            </w:pPr>
          </w:p>
          <w:p>
            <w:pPr>
              <w:pStyle w:val="11"/>
              <w:spacing w:line="215" w:lineRule="exact"/>
              <w:ind w:left="132" w:right="120"/>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0.30－1.25</w:t>
            </w:r>
          </w:p>
        </w:tc>
        <w:tc>
          <w:tcPr>
            <w:tcW w:w="1105" w:type="dxa"/>
            <w:tcBorders>
              <w:top w:val="single" w:color="000000" w:sz="4" w:space="0"/>
              <w:left w:val="nil"/>
              <w:bottom w:val="single" w:color="000000" w:sz="4" w:space="0"/>
              <w:right w:val="single" w:color="000000" w:sz="4" w:space="0"/>
            </w:tcBorders>
            <w:shd w:val="clear" w:color="auto" w:fill="auto"/>
          </w:tcPr>
          <w:p>
            <w:pPr>
              <w:pStyle w:val="11"/>
              <w:spacing w:before="44"/>
              <w:ind w:left="280"/>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0.61－</w:t>
            </w:r>
          </w:p>
          <w:p>
            <w:pPr>
              <w:pStyle w:val="11"/>
              <w:spacing w:before="50" w:line="215" w:lineRule="exact"/>
              <w:ind w:left="369"/>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1.12</w:t>
            </w:r>
          </w:p>
        </w:tc>
        <w:tc>
          <w:tcPr>
            <w:tcW w:w="1386" w:type="dxa"/>
            <w:tcBorders>
              <w:top w:val="single" w:color="000000" w:sz="4" w:space="0"/>
              <w:left w:val="nil"/>
              <w:bottom w:val="single" w:color="000000" w:sz="4" w:space="0"/>
              <w:right w:val="single" w:color="000000" w:sz="4" w:space="0"/>
            </w:tcBorders>
            <w:shd w:val="clear" w:color="auto" w:fill="auto"/>
          </w:tcPr>
          <w:p>
            <w:pPr>
              <w:pStyle w:val="11"/>
              <w:spacing w:before="5"/>
              <w:rPr>
                <w:rFonts w:cs="楷体" w:asciiTheme="minorEastAsia" w:hAnsiTheme="minorEastAsia" w:eastAsiaTheme="minorEastAsia"/>
                <w:sz w:val="25"/>
                <w:szCs w:val="25"/>
              </w:rPr>
            </w:pPr>
          </w:p>
          <w:p>
            <w:pPr>
              <w:pStyle w:val="11"/>
              <w:spacing w:line="215" w:lineRule="exact"/>
              <w:ind w:left="42" w:right="33"/>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泥岩、细砂岩</w:t>
            </w:r>
          </w:p>
        </w:tc>
        <w:tc>
          <w:tcPr>
            <w:tcW w:w="1347" w:type="dxa"/>
            <w:tcBorders>
              <w:top w:val="single" w:color="000000" w:sz="4" w:space="0"/>
              <w:left w:val="nil"/>
              <w:bottom w:val="single" w:color="000000" w:sz="4" w:space="0"/>
              <w:right w:val="single" w:color="000000" w:sz="4" w:space="0"/>
            </w:tcBorders>
            <w:shd w:val="clear" w:color="auto" w:fill="auto"/>
          </w:tcPr>
          <w:p>
            <w:pPr>
              <w:pStyle w:val="11"/>
              <w:spacing w:before="44"/>
              <w:ind w:left="112" w:right="104"/>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5.06</w:t>
            </w:r>
          </w:p>
        </w:tc>
        <w:tc>
          <w:tcPr>
            <w:tcW w:w="1219" w:type="dxa"/>
            <w:tcBorders>
              <w:top w:val="single" w:color="000000" w:sz="4" w:space="0"/>
              <w:left w:val="nil"/>
              <w:bottom w:val="single" w:color="000000" w:sz="4" w:space="0"/>
              <w:right w:val="single" w:color="000000" w:sz="4" w:space="0"/>
            </w:tcBorders>
            <w:shd w:val="clear" w:color="auto" w:fill="auto"/>
          </w:tcPr>
          <w:p>
            <w:pPr>
              <w:pStyle w:val="11"/>
              <w:spacing w:before="5"/>
              <w:rPr>
                <w:rFonts w:cs="楷体" w:asciiTheme="minorEastAsia" w:hAnsiTheme="minorEastAsia" w:eastAsiaTheme="minorEastAsia"/>
                <w:sz w:val="25"/>
                <w:szCs w:val="25"/>
              </w:rPr>
            </w:pPr>
          </w:p>
          <w:p>
            <w:pPr>
              <w:pStyle w:val="11"/>
              <w:spacing w:line="215" w:lineRule="exact"/>
              <w:ind w:left="92" w:right="84"/>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0.07－0.15</w:t>
            </w:r>
          </w:p>
        </w:tc>
        <w:tc>
          <w:tcPr>
            <w:tcW w:w="971" w:type="dxa"/>
            <w:vMerge w:val="restart"/>
            <w:tcBorders>
              <w:top w:val="nil"/>
              <w:left w:val="nil"/>
              <w:bottom w:val="single" w:color="000000" w:sz="4" w:space="0"/>
              <w:right w:val="single" w:color="000000" w:sz="4" w:space="0"/>
            </w:tcBorders>
            <w:shd w:val="clear" w:color="auto" w:fill="auto"/>
          </w:tcPr>
          <w:p>
            <w:pPr>
              <w:pStyle w:val="11"/>
              <w:rPr>
                <w:rFonts w:cs="楷体" w:asciiTheme="minorEastAsia" w:hAnsiTheme="minorEastAsia" w:eastAsiaTheme="minorEastAsia"/>
                <w:sz w:val="18"/>
                <w:szCs w:val="18"/>
              </w:rPr>
            </w:pPr>
          </w:p>
          <w:p>
            <w:pPr>
              <w:pStyle w:val="11"/>
              <w:spacing w:before="123"/>
              <w:ind w:left="124"/>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局部可采</w:t>
            </w:r>
          </w:p>
        </w:tc>
        <w:tc>
          <w:tcPr>
            <w:tcW w:w="581" w:type="dxa"/>
            <w:vMerge w:val="restart"/>
            <w:tcBorders>
              <w:top w:val="nil"/>
              <w:left w:val="nil"/>
              <w:bottom w:val="single" w:color="000000" w:sz="4" w:space="0"/>
              <w:right w:val="single" w:color="000000" w:sz="4" w:space="0"/>
            </w:tcBorders>
            <w:shd w:val="clear" w:color="auto" w:fill="auto"/>
          </w:tcPr>
          <w:p>
            <w:pPr>
              <w:pStyle w:val="11"/>
              <w:rPr>
                <w:rFonts w:cs="楷体" w:asciiTheme="minorEastAsia" w:hAnsiTheme="minorEastAsia" w:eastAsiaTheme="minorEastAsia"/>
                <w:sz w:val="18"/>
                <w:szCs w:val="18"/>
              </w:rPr>
            </w:pPr>
          </w:p>
          <w:p>
            <w:pPr>
              <w:pStyle w:val="11"/>
              <w:spacing w:before="123"/>
              <w:ind w:left="108"/>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可靠</w:t>
            </w:r>
          </w:p>
        </w:tc>
        <w:tc>
          <w:tcPr>
            <w:tcW w:w="829" w:type="dxa"/>
            <w:vMerge w:val="restart"/>
            <w:tcBorders>
              <w:top w:val="nil"/>
              <w:left w:val="nil"/>
              <w:bottom w:val="single" w:color="000000" w:sz="4" w:space="0"/>
              <w:right w:val="single" w:color="000000" w:sz="4" w:space="0"/>
            </w:tcBorders>
            <w:shd w:val="clear" w:color="auto" w:fill="auto"/>
          </w:tcPr>
          <w:p>
            <w:pPr>
              <w:pStyle w:val="11"/>
              <w:rPr>
                <w:rFonts w:cs="楷体" w:asciiTheme="minorEastAsia" w:hAnsiTheme="minorEastAsia" w:eastAsiaTheme="minorEastAsia"/>
                <w:sz w:val="18"/>
                <w:szCs w:val="18"/>
              </w:rPr>
            </w:pPr>
          </w:p>
          <w:p>
            <w:pPr>
              <w:pStyle w:val="11"/>
              <w:spacing w:before="123"/>
              <w:ind w:left="144"/>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较稳定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576" w:type="dxa"/>
            <w:vMerge w:val="continue"/>
            <w:tcBorders>
              <w:top w:val="nil"/>
              <w:left w:val="single" w:color="000000" w:sz="4" w:space="0"/>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c>
          <w:tcPr>
            <w:tcW w:w="396" w:type="dxa"/>
            <w:vMerge w:val="continue"/>
            <w:tcBorders>
              <w:top w:val="nil"/>
              <w:left w:val="nil"/>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c>
          <w:tcPr>
            <w:tcW w:w="1204" w:type="dxa"/>
            <w:tcBorders>
              <w:top w:val="single" w:color="000000" w:sz="4" w:space="0"/>
              <w:left w:val="nil"/>
              <w:bottom w:val="single" w:color="000000" w:sz="4" w:space="0"/>
              <w:right w:val="single" w:color="000000" w:sz="4" w:space="0"/>
            </w:tcBorders>
            <w:shd w:val="clear" w:color="auto" w:fill="auto"/>
          </w:tcPr>
          <w:p>
            <w:pPr>
              <w:pStyle w:val="11"/>
              <w:spacing w:before="45"/>
              <w:ind w:left="131" w:right="121"/>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0.76</w:t>
            </w:r>
          </w:p>
        </w:tc>
        <w:tc>
          <w:tcPr>
            <w:tcW w:w="1105" w:type="dxa"/>
            <w:tcBorders>
              <w:top w:val="single" w:color="000000" w:sz="4" w:space="0"/>
              <w:left w:val="nil"/>
              <w:bottom w:val="single" w:color="000000" w:sz="4" w:space="0"/>
              <w:right w:val="single" w:color="000000" w:sz="4" w:space="0"/>
            </w:tcBorders>
            <w:shd w:val="clear" w:color="auto" w:fill="auto"/>
          </w:tcPr>
          <w:p>
            <w:pPr>
              <w:pStyle w:val="11"/>
              <w:spacing w:before="45"/>
              <w:ind w:left="64" w:right="54"/>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0.86</w:t>
            </w:r>
          </w:p>
        </w:tc>
        <w:tc>
          <w:tcPr>
            <w:tcW w:w="1386" w:type="dxa"/>
            <w:tcBorders>
              <w:top w:val="single" w:color="000000" w:sz="4" w:space="0"/>
              <w:left w:val="nil"/>
              <w:bottom w:val="single" w:color="000000" w:sz="4" w:space="0"/>
              <w:right w:val="single" w:color="000000" w:sz="4" w:space="0"/>
            </w:tcBorders>
            <w:shd w:val="clear" w:color="auto" w:fill="auto"/>
          </w:tcPr>
          <w:p>
            <w:pPr>
              <w:pStyle w:val="11"/>
              <w:spacing w:before="45"/>
              <w:ind w:left="42" w:right="33"/>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细粉砂岩、泥岩</w:t>
            </w:r>
          </w:p>
        </w:tc>
        <w:tc>
          <w:tcPr>
            <w:tcW w:w="1347" w:type="dxa"/>
            <w:tcBorders>
              <w:top w:val="single" w:color="000000" w:sz="4" w:space="0"/>
              <w:left w:val="nil"/>
              <w:bottom w:val="single" w:color="000000" w:sz="4" w:space="0"/>
              <w:right w:val="single" w:color="000000" w:sz="4" w:space="0"/>
            </w:tcBorders>
            <w:shd w:val="clear" w:color="auto" w:fill="auto"/>
          </w:tcPr>
          <w:p>
            <w:pPr>
              <w:pStyle w:val="11"/>
              <w:spacing w:before="96" w:line="214" w:lineRule="exact"/>
              <w:ind w:left="112" w:right="104"/>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0.36－11.53</w:t>
            </w:r>
          </w:p>
        </w:tc>
        <w:tc>
          <w:tcPr>
            <w:tcW w:w="1219" w:type="dxa"/>
            <w:tcBorders>
              <w:top w:val="single" w:color="000000" w:sz="4" w:space="0"/>
              <w:left w:val="nil"/>
              <w:bottom w:val="single" w:color="000000" w:sz="4" w:space="0"/>
              <w:right w:val="single" w:color="000000" w:sz="4" w:space="0"/>
            </w:tcBorders>
            <w:shd w:val="clear" w:color="auto" w:fill="auto"/>
          </w:tcPr>
          <w:p>
            <w:pPr>
              <w:pStyle w:val="11"/>
              <w:spacing w:before="45"/>
              <w:ind w:left="92" w:right="84"/>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0－2</w:t>
            </w:r>
          </w:p>
        </w:tc>
        <w:tc>
          <w:tcPr>
            <w:tcW w:w="971" w:type="dxa"/>
            <w:vMerge w:val="continue"/>
            <w:tcBorders>
              <w:top w:val="nil"/>
              <w:left w:val="nil"/>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c>
          <w:tcPr>
            <w:tcW w:w="581" w:type="dxa"/>
            <w:vMerge w:val="continue"/>
            <w:tcBorders>
              <w:top w:val="nil"/>
              <w:left w:val="nil"/>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c>
          <w:tcPr>
            <w:tcW w:w="829" w:type="dxa"/>
            <w:vMerge w:val="continue"/>
            <w:tcBorders>
              <w:top w:val="nil"/>
              <w:left w:val="nil"/>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576" w:type="dxa"/>
            <w:vMerge w:val="restart"/>
            <w:tcBorders>
              <w:top w:val="nil"/>
              <w:left w:val="single" w:color="000000" w:sz="4" w:space="0"/>
              <w:bottom w:val="single" w:color="000000" w:sz="4" w:space="0"/>
              <w:right w:val="single" w:color="000000" w:sz="4" w:space="0"/>
            </w:tcBorders>
            <w:shd w:val="clear" w:color="auto" w:fill="auto"/>
          </w:tcPr>
          <w:p>
            <w:pPr>
              <w:pStyle w:val="11"/>
              <w:rPr>
                <w:rFonts w:cs="楷体" w:asciiTheme="minorEastAsia" w:hAnsiTheme="minorEastAsia" w:eastAsiaTheme="minorEastAsia"/>
                <w:sz w:val="18"/>
                <w:szCs w:val="18"/>
              </w:rPr>
            </w:pPr>
          </w:p>
          <w:p>
            <w:pPr>
              <w:pStyle w:val="11"/>
              <w:spacing w:before="125"/>
              <w:ind w:left="107"/>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16-3</w:t>
            </w:r>
          </w:p>
        </w:tc>
        <w:tc>
          <w:tcPr>
            <w:tcW w:w="396" w:type="dxa"/>
            <w:vMerge w:val="restart"/>
            <w:tcBorders>
              <w:top w:val="nil"/>
              <w:left w:val="nil"/>
              <w:bottom w:val="single" w:color="000000" w:sz="4" w:space="0"/>
              <w:right w:val="single" w:color="000000" w:sz="4" w:space="0"/>
            </w:tcBorders>
            <w:shd w:val="clear" w:color="auto" w:fill="auto"/>
          </w:tcPr>
          <w:p>
            <w:pPr>
              <w:pStyle w:val="11"/>
              <w:rPr>
                <w:rFonts w:cs="楷体" w:asciiTheme="minorEastAsia" w:hAnsiTheme="minorEastAsia" w:eastAsiaTheme="minorEastAsia"/>
                <w:sz w:val="18"/>
                <w:szCs w:val="18"/>
              </w:rPr>
            </w:pPr>
          </w:p>
          <w:p>
            <w:pPr>
              <w:pStyle w:val="11"/>
              <w:spacing w:before="125"/>
              <w:ind w:left="107"/>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20</w:t>
            </w:r>
          </w:p>
        </w:tc>
        <w:tc>
          <w:tcPr>
            <w:tcW w:w="1204" w:type="dxa"/>
            <w:tcBorders>
              <w:top w:val="single" w:color="000000" w:sz="4" w:space="0"/>
              <w:left w:val="nil"/>
              <w:bottom w:val="single" w:color="000000" w:sz="4" w:space="0"/>
              <w:right w:val="single" w:color="000000" w:sz="4" w:space="0"/>
            </w:tcBorders>
            <w:shd w:val="clear" w:color="auto" w:fill="auto"/>
          </w:tcPr>
          <w:p>
            <w:pPr>
              <w:pStyle w:val="11"/>
              <w:spacing w:before="4"/>
              <w:rPr>
                <w:rFonts w:cs="楷体" w:asciiTheme="minorEastAsia" w:hAnsiTheme="minorEastAsia" w:eastAsiaTheme="minorEastAsia"/>
                <w:sz w:val="25"/>
                <w:szCs w:val="25"/>
              </w:rPr>
            </w:pPr>
          </w:p>
          <w:p>
            <w:pPr>
              <w:pStyle w:val="11"/>
              <w:spacing w:line="215" w:lineRule="exact"/>
              <w:ind w:left="132" w:right="120"/>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0.72－2.06</w:t>
            </w:r>
          </w:p>
        </w:tc>
        <w:tc>
          <w:tcPr>
            <w:tcW w:w="1105" w:type="dxa"/>
            <w:tcBorders>
              <w:top w:val="single" w:color="000000" w:sz="4" w:space="0"/>
              <w:left w:val="nil"/>
              <w:bottom w:val="single" w:color="000000" w:sz="4" w:space="0"/>
              <w:right w:val="single" w:color="000000" w:sz="4" w:space="0"/>
            </w:tcBorders>
            <w:shd w:val="clear" w:color="auto" w:fill="auto"/>
          </w:tcPr>
          <w:p>
            <w:pPr>
              <w:pStyle w:val="11"/>
              <w:spacing w:before="44"/>
              <w:ind w:left="280"/>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0.72－</w:t>
            </w:r>
          </w:p>
          <w:p>
            <w:pPr>
              <w:pStyle w:val="11"/>
              <w:spacing w:before="50" w:line="215" w:lineRule="exact"/>
              <w:ind w:left="369"/>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1.32</w:t>
            </w:r>
          </w:p>
        </w:tc>
        <w:tc>
          <w:tcPr>
            <w:tcW w:w="1386" w:type="dxa"/>
            <w:tcBorders>
              <w:top w:val="single" w:color="000000" w:sz="4" w:space="0"/>
              <w:left w:val="nil"/>
              <w:bottom w:val="single" w:color="000000" w:sz="4" w:space="0"/>
              <w:right w:val="single" w:color="000000" w:sz="4" w:space="0"/>
            </w:tcBorders>
            <w:shd w:val="clear" w:color="auto" w:fill="auto"/>
          </w:tcPr>
          <w:p>
            <w:pPr>
              <w:pStyle w:val="11"/>
              <w:spacing w:before="4"/>
              <w:rPr>
                <w:rFonts w:cs="楷体" w:asciiTheme="minorEastAsia" w:hAnsiTheme="minorEastAsia" w:eastAsiaTheme="minorEastAsia"/>
                <w:sz w:val="25"/>
                <w:szCs w:val="25"/>
              </w:rPr>
            </w:pPr>
          </w:p>
          <w:p>
            <w:pPr>
              <w:pStyle w:val="11"/>
              <w:spacing w:line="215" w:lineRule="exact"/>
              <w:ind w:left="42" w:right="33"/>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细粉砂岩、泥岩</w:t>
            </w:r>
          </w:p>
        </w:tc>
        <w:tc>
          <w:tcPr>
            <w:tcW w:w="1347" w:type="dxa"/>
            <w:tcBorders>
              <w:top w:val="single" w:color="000000" w:sz="4" w:space="0"/>
              <w:left w:val="nil"/>
              <w:bottom w:val="single" w:color="000000" w:sz="4" w:space="0"/>
              <w:right w:val="single" w:color="000000" w:sz="4" w:space="0"/>
            </w:tcBorders>
            <w:shd w:val="clear" w:color="auto" w:fill="auto"/>
          </w:tcPr>
          <w:p>
            <w:pPr>
              <w:pStyle w:val="11"/>
              <w:spacing w:before="44"/>
              <w:ind w:left="112" w:right="104"/>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5.94</w:t>
            </w:r>
          </w:p>
        </w:tc>
        <w:tc>
          <w:tcPr>
            <w:tcW w:w="1219" w:type="dxa"/>
            <w:tcBorders>
              <w:top w:val="single" w:color="000000" w:sz="4" w:space="0"/>
              <w:left w:val="nil"/>
              <w:bottom w:val="single" w:color="000000" w:sz="4" w:space="0"/>
              <w:right w:val="single" w:color="000000" w:sz="4" w:space="0"/>
            </w:tcBorders>
            <w:shd w:val="clear" w:color="auto" w:fill="auto"/>
          </w:tcPr>
          <w:p>
            <w:pPr>
              <w:pStyle w:val="11"/>
              <w:spacing w:before="4"/>
              <w:rPr>
                <w:rFonts w:cs="楷体" w:asciiTheme="minorEastAsia" w:hAnsiTheme="minorEastAsia" w:eastAsiaTheme="minorEastAsia"/>
                <w:sz w:val="25"/>
                <w:szCs w:val="25"/>
              </w:rPr>
            </w:pPr>
          </w:p>
          <w:p>
            <w:pPr>
              <w:pStyle w:val="11"/>
              <w:spacing w:line="215" w:lineRule="exact"/>
              <w:ind w:left="92" w:right="84"/>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0.03－0.40</w:t>
            </w:r>
          </w:p>
        </w:tc>
        <w:tc>
          <w:tcPr>
            <w:tcW w:w="971" w:type="dxa"/>
            <w:vMerge w:val="restart"/>
            <w:tcBorders>
              <w:top w:val="nil"/>
              <w:left w:val="nil"/>
              <w:bottom w:val="single" w:color="000000" w:sz="4" w:space="0"/>
              <w:right w:val="single" w:color="000000" w:sz="4" w:space="0"/>
            </w:tcBorders>
            <w:shd w:val="clear" w:color="auto" w:fill="auto"/>
          </w:tcPr>
          <w:p>
            <w:pPr>
              <w:pStyle w:val="11"/>
              <w:rPr>
                <w:rFonts w:cs="楷体" w:asciiTheme="minorEastAsia" w:hAnsiTheme="minorEastAsia" w:eastAsiaTheme="minorEastAsia"/>
                <w:sz w:val="18"/>
                <w:szCs w:val="18"/>
              </w:rPr>
            </w:pPr>
          </w:p>
          <w:p>
            <w:pPr>
              <w:pStyle w:val="11"/>
              <w:spacing w:before="125"/>
              <w:ind w:left="124"/>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全区可采</w:t>
            </w:r>
          </w:p>
        </w:tc>
        <w:tc>
          <w:tcPr>
            <w:tcW w:w="581" w:type="dxa"/>
            <w:vMerge w:val="restart"/>
            <w:tcBorders>
              <w:top w:val="nil"/>
              <w:left w:val="nil"/>
              <w:bottom w:val="single" w:color="000000" w:sz="4" w:space="0"/>
              <w:right w:val="single" w:color="000000" w:sz="4" w:space="0"/>
            </w:tcBorders>
            <w:shd w:val="clear" w:color="auto" w:fill="auto"/>
          </w:tcPr>
          <w:p>
            <w:pPr>
              <w:pStyle w:val="11"/>
              <w:rPr>
                <w:rFonts w:cs="楷体" w:asciiTheme="minorEastAsia" w:hAnsiTheme="minorEastAsia" w:eastAsiaTheme="minorEastAsia"/>
                <w:sz w:val="18"/>
                <w:szCs w:val="18"/>
              </w:rPr>
            </w:pPr>
          </w:p>
          <w:p>
            <w:pPr>
              <w:pStyle w:val="11"/>
              <w:spacing w:before="125"/>
              <w:ind w:left="108"/>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可靠</w:t>
            </w:r>
          </w:p>
        </w:tc>
        <w:tc>
          <w:tcPr>
            <w:tcW w:w="829" w:type="dxa"/>
            <w:vMerge w:val="restart"/>
            <w:tcBorders>
              <w:top w:val="nil"/>
              <w:left w:val="nil"/>
              <w:bottom w:val="single" w:color="000000" w:sz="4" w:space="0"/>
              <w:right w:val="single" w:color="000000" w:sz="4" w:space="0"/>
            </w:tcBorders>
            <w:shd w:val="clear" w:color="auto" w:fill="auto"/>
          </w:tcPr>
          <w:p>
            <w:pPr>
              <w:pStyle w:val="11"/>
              <w:rPr>
                <w:rFonts w:cs="楷体" w:asciiTheme="minorEastAsia" w:hAnsiTheme="minorEastAsia" w:eastAsiaTheme="minorEastAsia"/>
                <w:sz w:val="18"/>
                <w:szCs w:val="18"/>
              </w:rPr>
            </w:pPr>
          </w:p>
          <w:p>
            <w:pPr>
              <w:pStyle w:val="11"/>
              <w:spacing w:before="125"/>
              <w:ind w:left="144"/>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不稳定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576" w:type="dxa"/>
            <w:vMerge w:val="continue"/>
            <w:tcBorders>
              <w:top w:val="nil"/>
              <w:left w:val="single" w:color="000000" w:sz="4" w:space="0"/>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c>
          <w:tcPr>
            <w:tcW w:w="396" w:type="dxa"/>
            <w:vMerge w:val="continue"/>
            <w:tcBorders>
              <w:top w:val="nil"/>
              <w:left w:val="nil"/>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c>
          <w:tcPr>
            <w:tcW w:w="1204" w:type="dxa"/>
            <w:tcBorders>
              <w:top w:val="single" w:color="000000" w:sz="4" w:space="0"/>
              <w:left w:val="nil"/>
              <w:bottom w:val="single" w:color="000000" w:sz="4" w:space="0"/>
              <w:right w:val="single" w:color="000000" w:sz="4" w:space="0"/>
            </w:tcBorders>
            <w:shd w:val="clear" w:color="auto" w:fill="auto"/>
          </w:tcPr>
          <w:p>
            <w:pPr>
              <w:pStyle w:val="11"/>
              <w:spacing w:before="45"/>
              <w:ind w:left="131" w:right="121"/>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1.39</w:t>
            </w:r>
          </w:p>
        </w:tc>
        <w:tc>
          <w:tcPr>
            <w:tcW w:w="1105" w:type="dxa"/>
            <w:tcBorders>
              <w:top w:val="single" w:color="000000" w:sz="4" w:space="0"/>
              <w:left w:val="nil"/>
              <w:bottom w:val="single" w:color="000000" w:sz="4" w:space="0"/>
              <w:right w:val="single" w:color="000000" w:sz="4" w:space="0"/>
            </w:tcBorders>
            <w:shd w:val="clear" w:color="auto" w:fill="auto"/>
          </w:tcPr>
          <w:p>
            <w:pPr>
              <w:pStyle w:val="11"/>
              <w:spacing w:before="45"/>
              <w:ind w:left="64" w:right="54"/>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1.32</w:t>
            </w:r>
          </w:p>
        </w:tc>
        <w:tc>
          <w:tcPr>
            <w:tcW w:w="1386" w:type="dxa"/>
            <w:tcBorders>
              <w:top w:val="single" w:color="000000" w:sz="4" w:space="0"/>
              <w:left w:val="nil"/>
              <w:bottom w:val="single" w:color="000000" w:sz="4" w:space="0"/>
              <w:right w:val="single" w:color="000000" w:sz="4" w:space="0"/>
            </w:tcBorders>
            <w:shd w:val="clear" w:color="auto" w:fill="auto"/>
          </w:tcPr>
          <w:p>
            <w:pPr>
              <w:pStyle w:val="11"/>
              <w:spacing w:before="45"/>
              <w:ind w:left="42" w:right="33"/>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细砂岩、泥岩</w:t>
            </w:r>
          </w:p>
        </w:tc>
        <w:tc>
          <w:tcPr>
            <w:tcW w:w="1347" w:type="dxa"/>
            <w:tcBorders>
              <w:top w:val="single" w:color="000000" w:sz="4" w:space="0"/>
              <w:left w:val="nil"/>
              <w:bottom w:val="single" w:color="000000" w:sz="4" w:space="0"/>
              <w:right w:val="single" w:color="000000" w:sz="4" w:space="0"/>
            </w:tcBorders>
            <w:shd w:val="clear" w:color="auto" w:fill="auto"/>
          </w:tcPr>
          <w:p>
            <w:pPr>
              <w:pStyle w:val="11"/>
              <w:spacing w:before="95" w:line="214" w:lineRule="exact"/>
              <w:ind w:left="112" w:right="102"/>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1.65－5.43</w:t>
            </w:r>
          </w:p>
        </w:tc>
        <w:tc>
          <w:tcPr>
            <w:tcW w:w="1219" w:type="dxa"/>
            <w:tcBorders>
              <w:top w:val="single" w:color="000000" w:sz="4" w:space="0"/>
              <w:left w:val="nil"/>
              <w:bottom w:val="single" w:color="000000" w:sz="4" w:space="0"/>
              <w:right w:val="single" w:color="000000" w:sz="4" w:space="0"/>
            </w:tcBorders>
            <w:shd w:val="clear" w:color="auto" w:fill="auto"/>
          </w:tcPr>
          <w:p>
            <w:pPr>
              <w:pStyle w:val="11"/>
              <w:spacing w:before="45"/>
              <w:ind w:left="92" w:right="84"/>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0－3</w:t>
            </w:r>
          </w:p>
        </w:tc>
        <w:tc>
          <w:tcPr>
            <w:tcW w:w="971" w:type="dxa"/>
            <w:vMerge w:val="continue"/>
            <w:tcBorders>
              <w:top w:val="nil"/>
              <w:left w:val="nil"/>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c>
          <w:tcPr>
            <w:tcW w:w="581" w:type="dxa"/>
            <w:vMerge w:val="continue"/>
            <w:tcBorders>
              <w:top w:val="nil"/>
              <w:left w:val="nil"/>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c>
          <w:tcPr>
            <w:tcW w:w="829" w:type="dxa"/>
            <w:vMerge w:val="continue"/>
            <w:tcBorders>
              <w:top w:val="nil"/>
              <w:left w:val="nil"/>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576" w:type="dxa"/>
            <w:vMerge w:val="restart"/>
            <w:tcBorders>
              <w:top w:val="nil"/>
              <w:left w:val="single" w:color="000000" w:sz="4" w:space="0"/>
              <w:bottom w:val="single" w:color="000000" w:sz="4" w:space="0"/>
              <w:right w:val="single" w:color="000000" w:sz="4" w:space="0"/>
            </w:tcBorders>
            <w:shd w:val="clear" w:color="auto" w:fill="auto"/>
          </w:tcPr>
          <w:p>
            <w:pPr>
              <w:pStyle w:val="11"/>
              <w:spacing w:before="5"/>
              <w:rPr>
                <w:rFonts w:cs="楷体" w:asciiTheme="minorEastAsia" w:hAnsiTheme="minorEastAsia" w:eastAsiaTheme="minorEastAsia"/>
                <w:sz w:val="26"/>
                <w:szCs w:val="26"/>
              </w:rPr>
            </w:pPr>
          </w:p>
          <w:p>
            <w:pPr>
              <w:pStyle w:val="11"/>
              <w:spacing w:before="1"/>
              <w:ind w:left="198"/>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17</w:t>
            </w:r>
          </w:p>
        </w:tc>
        <w:tc>
          <w:tcPr>
            <w:tcW w:w="396" w:type="dxa"/>
            <w:vMerge w:val="restart"/>
            <w:tcBorders>
              <w:top w:val="nil"/>
              <w:left w:val="nil"/>
              <w:bottom w:val="single" w:color="000000" w:sz="4" w:space="0"/>
              <w:right w:val="single" w:color="000000" w:sz="4" w:space="0"/>
            </w:tcBorders>
            <w:shd w:val="clear" w:color="auto" w:fill="auto"/>
          </w:tcPr>
          <w:p>
            <w:pPr>
              <w:pStyle w:val="11"/>
              <w:spacing w:before="5"/>
              <w:rPr>
                <w:rFonts w:cs="楷体" w:asciiTheme="minorEastAsia" w:hAnsiTheme="minorEastAsia" w:eastAsiaTheme="minorEastAsia"/>
                <w:sz w:val="26"/>
                <w:szCs w:val="26"/>
              </w:rPr>
            </w:pPr>
          </w:p>
          <w:p>
            <w:pPr>
              <w:pStyle w:val="11"/>
              <w:spacing w:before="1"/>
              <w:ind w:left="107"/>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22</w:t>
            </w:r>
          </w:p>
        </w:tc>
        <w:tc>
          <w:tcPr>
            <w:tcW w:w="1204" w:type="dxa"/>
            <w:tcBorders>
              <w:top w:val="single" w:color="000000" w:sz="4" w:space="0"/>
              <w:left w:val="nil"/>
              <w:bottom w:val="single" w:color="000000" w:sz="4" w:space="0"/>
              <w:right w:val="single" w:color="000000" w:sz="4" w:space="0"/>
            </w:tcBorders>
            <w:shd w:val="clear" w:color="auto" w:fill="auto"/>
          </w:tcPr>
          <w:p>
            <w:pPr>
              <w:pStyle w:val="11"/>
              <w:spacing w:before="4"/>
              <w:rPr>
                <w:rFonts w:cs="楷体" w:asciiTheme="minorEastAsia" w:hAnsiTheme="minorEastAsia" w:eastAsiaTheme="minorEastAsia"/>
                <w:sz w:val="25"/>
                <w:szCs w:val="25"/>
              </w:rPr>
            </w:pPr>
          </w:p>
          <w:p>
            <w:pPr>
              <w:pStyle w:val="11"/>
              <w:spacing w:line="215" w:lineRule="exact"/>
              <w:ind w:left="132" w:right="120"/>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0.46－2.72</w:t>
            </w:r>
          </w:p>
        </w:tc>
        <w:tc>
          <w:tcPr>
            <w:tcW w:w="1105" w:type="dxa"/>
            <w:tcBorders>
              <w:top w:val="single" w:color="000000" w:sz="4" w:space="0"/>
              <w:left w:val="nil"/>
              <w:bottom w:val="single" w:color="000000" w:sz="4" w:space="0"/>
              <w:right w:val="single" w:color="000000" w:sz="4" w:space="0"/>
            </w:tcBorders>
            <w:shd w:val="clear" w:color="auto" w:fill="auto"/>
          </w:tcPr>
          <w:p>
            <w:pPr>
              <w:pStyle w:val="11"/>
              <w:spacing w:before="46"/>
              <w:ind w:left="280"/>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0.79－</w:t>
            </w:r>
          </w:p>
          <w:p>
            <w:pPr>
              <w:pStyle w:val="11"/>
              <w:spacing w:before="48" w:line="215" w:lineRule="exact"/>
              <w:ind w:left="369"/>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2.57</w:t>
            </w:r>
          </w:p>
        </w:tc>
        <w:tc>
          <w:tcPr>
            <w:tcW w:w="1386" w:type="dxa"/>
            <w:tcBorders>
              <w:top w:val="single" w:color="000000" w:sz="4" w:space="0"/>
              <w:left w:val="nil"/>
              <w:bottom w:val="single" w:color="000000" w:sz="4" w:space="0"/>
              <w:right w:val="single" w:color="000000" w:sz="4" w:space="0"/>
            </w:tcBorders>
            <w:shd w:val="clear" w:color="auto" w:fill="auto"/>
          </w:tcPr>
          <w:p>
            <w:pPr>
              <w:pStyle w:val="11"/>
              <w:spacing w:before="4"/>
              <w:rPr>
                <w:rFonts w:cs="楷体" w:asciiTheme="minorEastAsia" w:hAnsiTheme="minorEastAsia" w:eastAsiaTheme="minorEastAsia"/>
                <w:sz w:val="25"/>
                <w:szCs w:val="25"/>
              </w:rPr>
            </w:pPr>
          </w:p>
          <w:p>
            <w:pPr>
              <w:pStyle w:val="11"/>
              <w:spacing w:line="215" w:lineRule="exact"/>
              <w:ind w:left="42" w:right="33"/>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泥岩、砂质泥岩</w:t>
            </w:r>
          </w:p>
        </w:tc>
        <w:tc>
          <w:tcPr>
            <w:tcW w:w="1347" w:type="dxa"/>
            <w:tcBorders>
              <w:top w:val="single" w:color="000000" w:sz="4" w:space="0"/>
              <w:left w:val="nil"/>
              <w:bottom w:val="single" w:color="000000" w:sz="4" w:space="0"/>
              <w:right w:val="single" w:color="000000" w:sz="4" w:space="0"/>
            </w:tcBorders>
            <w:shd w:val="clear" w:color="auto" w:fill="auto"/>
          </w:tcPr>
          <w:p>
            <w:pPr>
              <w:pStyle w:val="11"/>
              <w:spacing w:before="46"/>
              <w:ind w:left="112" w:right="104"/>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3.54</w:t>
            </w:r>
          </w:p>
        </w:tc>
        <w:tc>
          <w:tcPr>
            <w:tcW w:w="1219" w:type="dxa"/>
            <w:tcBorders>
              <w:top w:val="single" w:color="000000" w:sz="4" w:space="0"/>
              <w:left w:val="nil"/>
              <w:bottom w:val="single" w:color="000000" w:sz="4" w:space="0"/>
              <w:right w:val="single" w:color="000000" w:sz="4" w:space="0"/>
            </w:tcBorders>
            <w:shd w:val="clear" w:color="auto" w:fill="auto"/>
          </w:tcPr>
          <w:p>
            <w:pPr>
              <w:pStyle w:val="11"/>
              <w:spacing w:before="4"/>
              <w:rPr>
                <w:rFonts w:cs="楷体" w:asciiTheme="minorEastAsia" w:hAnsiTheme="minorEastAsia" w:eastAsiaTheme="minorEastAsia"/>
                <w:sz w:val="25"/>
                <w:szCs w:val="25"/>
              </w:rPr>
            </w:pPr>
          </w:p>
          <w:p>
            <w:pPr>
              <w:pStyle w:val="11"/>
              <w:spacing w:line="215" w:lineRule="exact"/>
              <w:ind w:left="92" w:right="84"/>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0.02－0.45</w:t>
            </w:r>
          </w:p>
        </w:tc>
        <w:tc>
          <w:tcPr>
            <w:tcW w:w="971" w:type="dxa"/>
            <w:vMerge w:val="restart"/>
            <w:tcBorders>
              <w:top w:val="nil"/>
              <w:left w:val="nil"/>
              <w:bottom w:val="single" w:color="000000" w:sz="4" w:space="0"/>
              <w:right w:val="single" w:color="000000" w:sz="4" w:space="0"/>
            </w:tcBorders>
            <w:shd w:val="clear" w:color="auto" w:fill="auto"/>
          </w:tcPr>
          <w:p>
            <w:pPr>
              <w:pStyle w:val="11"/>
              <w:spacing w:before="5"/>
              <w:rPr>
                <w:rFonts w:cs="楷体" w:asciiTheme="minorEastAsia" w:hAnsiTheme="minorEastAsia" w:eastAsiaTheme="minorEastAsia"/>
                <w:sz w:val="26"/>
                <w:szCs w:val="26"/>
              </w:rPr>
            </w:pPr>
          </w:p>
          <w:p>
            <w:pPr>
              <w:pStyle w:val="11"/>
              <w:spacing w:before="1"/>
              <w:ind w:left="124"/>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大部可采</w:t>
            </w:r>
          </w:p>
        </w:tc>
        <w:tc>
          <w:tcPr>
            <w:tcW w:w="581" w:type="dxa"/>
            <w:vMerge w:val="restart"/>
            <w:tcBorders>
              <w:top w:val="nil"/>
              <w:left w:val="nil"/>
              <w:bottom w:val="single" w:color="000000" w:sz="4" w:space="0"/>
              <w:right w:val="single" w:color="000000" w:sz="4" w:space="0"/>
            </w:tcBorders>
            <w:shd w:val="clear" w:color="auto" w:fill="auto"/>
          </w:tcPr>
          <w:p>
            <w:pPr>
              <w:pStyle w:val="11"/>
              <w:spacing w:before="5"/>
              <w:rPr>
                <w:rFonts w:cs="楷体" w:asciiTheme="minorEastAsia" w:hAnsiTheme="minorEastAsia" w:eastAsiaTheme="minorEastAsia"/>
                <w:sz w:val="26"/>
                <w:szCs w:val="26"/>
              </w:rPr>
            </w:pPr>
          </w:p>
          <w:p>
            <w:pPr>
              <w:pStyle w:val="11"/>
              <w:spacing w:before="1"/>
              <w:ind w:left="108"/>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可靠</w:t>
            </w:r>
          </w:p>
        </w:tc>
        <w:tc>
          <w:tcPr>
            <w:tcW w:w="829" w:type="dxa"/>
            <w:vMerge w:val="restart"/>
            <w:tcBorders>
              <w:top w:val="nil"/>
              <w:left w:val="nil"/>
              <w:bottom w:val="single" w:color="000000" w:sz="4" w:space="0"/>
              <w:right w:val="single" w:color="000000" w:sz="4" w:space="0"/>
            </w:tcBorders>
            <w:shd w:val="clear" w:color="auto" w:fill="auto"/>
          </w:tcPr>
          <w:p>
            <w:pPr>
              <w:pStyle w:val="11"/>
              <w:spacing w:before="5"/>
              <w:rPr>
                <w:rFonts w:cs="楷体" w:asciiTheme="minorEastAsia" w:hAnsiTheme="minorEastAsia" w:eastAsiaTheme="minorEastAsia"/>
                <w:sz w:val="26"/>
                <w:szCs w:val="26"/>
              </w:rPr>
            </w:pPr>
          </w:p>
          <w:p>
            <w:pPr>
              <w:pStyle w:val="11"/>
              <w:spacing w:before="1"/>
              <w:ind w:left="144"/>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较稳定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576" w:type="dxa"/>
            <w:vMerge w:val="continue"/>
            <w:tcBorders>
              <w:top w:val="nil"/>
              <w:left w:val="single" w:color="000000" w:sz="4" w:space="0"/>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c>
          <w:tcPr>
            <w:tcW w:w="396" w:type="dxa"/>
            <w:vMerge w:val="continue"/>
            <w:tcBorders>
              <w:top w:val="nil"/>
              <w:left w:val="nil"/>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c>
          <w:tcPr>
            <w:tcW w:w="1204" w:type="dxa"/>
            <w:tcBorders>
              <w:top w:val="single" w:color="000000" w:sz="4" w:space="0"/>
              <w:left w:val="nil"/>
              <w:bottom w:val="single" w:color="000000" w:sz="4" w:space="0"/>
              <w:right w:val="single" w:color="000000" w:sz="4" w:space="0"/>
            </w:tcBorders>
            <w:shd w:val="clear" w:color="auto" w:fill="auto"/>
          </w:tcPr>
          <w:p>
            <w:pPr>
              <w:pStyle w:val="11"/>
              <w:spacing w:before="45"/>
              <w:ind w:left="131" w:right="121"/>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1.59</w:t>
            </w:r>
          </w:p>
        </w:tc>
        <w:tc>
          <w:tcPr>
            <w:tcW w:w="1105" w:type="dxa"/>
            <w:tcBorders>
              <w:top w:val="single" w:color="000000" w:sz="4" w:space="0"/>
              <w:left w:val="nil"/>
              <w:bottom w:val="single" w:color="000000" w:sz="4" w:space="0"/>
              <w:right w:val="single" w:color="000000" w:sz="4" w:space="0"/>
            </w:tcBorders>
            <w:shd w:val="clear" w:color="auto" w:fill="auto"/>
          </w:tcPr>
          <w:p>
            <w:pPr>
              <w:pStyle w:val="11"/>
              <w:spacing w:before="45"/>
              <w:ind w:left="64" w:right="54"/>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1.68</w:t>
            </w:r>
          </w:p>
        </w:tc>
        <w:tc>
          <w:tcPr>
            <w:tcW w:w="1386" w:type="dxa"/>
            <w:tcBorders>
              <w:top w:val="single" w:color="000000" w:sz="4" w:space="0"/>
              <w:left w:val="nil"/>
              <w:bottom w:val="single" w:color="000000" w:sz="4" w:space="0"/>
              <w:right w:val="single" w:color="000000" w:sz="4" w:space="0"/>
            </w:tcBorders>
            <w:shd w:val="clear" w:color="auto" w:fill="auto"/>
          </w:tcPr>
          <w:p>
            <w:pPr>
              <w:pStyle w:val="11"/>
              <w:spacing w:before="45"/>
              <w:ind w:left="42" w:right="33"/>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细砂岩、粘土岩</w:t>
            </w:r>
          </w:p>
        </w:tc>
        <w:tc>
          <w:tcPr>
            <w:tcW w:w="1347" w:type="dxa"/>
            <w:tcBorders>
              <w:top w:val="single" w:color="000000" w:sz="4" w:space="0"/>
              <w:left w:val="nil"/>
              <w:bottom w:val="single" w:color="000000" w:sz="4" w:space="0"/>
              <w:right w:val="single" w:color="000000" w:sz="4" w:space="0"/>
            </w:tcBorders>
            <w:shd w:val="clear" w:color="auto" w:fill="auto"/>
          </w:tcPr>
          <w:p>
            <w:pPr>
              <w:pStyle w:val="11"/>
              <w:rPr>
                <w:rFonts w:cs="楷体" w:asciiTheme="minorEastAsia" w:hAnsiTheme="minorEastAsia" w:eastAsiaTheme="minorEastAsia"/>
                <w:sz w:val="18"/>
                <w:szCs w:val="18"/>
              </w:rPr>
            </w:pPr>
          </w:p>
        </w:tc>
        <w:tc>
          <w:tcPr>
            <w:tcW w:w="1219" w:type="dxa"/>
            <w:tcBorders>
              <w:top w:val="single" w:color="000000" w:sz="4" w:space="0"/>
              <w:left w:val="nil"/>
              <w:bottom w:val="single" w:color="000000" w:sz="4" w:space="0"/>
              <w:right w:val="single" w:color="000000" w:sz="4" w:space="0"/>
            </w:tcBorders>
            <w:shd w:val="clear" w:color="auto" w:fill="auto"/>
          </w:tcPr>
          <w:p>
            <w:pPr>
              <w:pStyle w:val="11"/>
              <w:spacing w:before="45"/>
              <w:ind w:left="92" w:right="84"/>
              <w:jc w:val="center"/>
              <w:rPr>
                <w:rFonts w:cs="楷体" w:asciiTheme="minorEastAsia" w:hAnsiTheme="minorEastAsia" w:eastAsiaTheme="minorEastAsia"/>
                <w:sz w:val="18"/>
                <w:szCs w:val="18"/>
              </w:rPr>
            </w:pPr>
            <w:r>
              <w:rPr>
                <w:rFonts w:hint="eastAsia" w:cs="楷体" w:asciiTheme="minorEastAsia" w:hAnsiTheme="minorEastAsia" w:eastAsiaTheme="minorEastAsia"/>
                <w:sz w:val="18"/>
                <w:szCs w:val="18"/>
                <w:lang w:val="en-US" w:bidi="ar"/>
              </w:rPr>
              <w:t>0－4</w:t>
            </w:r>
          </w:p>
        </w:tc>
        <w:tc>
          <w:tcPr>
            <w:tcW w:w="971" w:type="dxa"/>
            <w:vMerge w:val="continue"/>
            <w:tcBorders>
              <w:top w:val="nil"/>
              <w:left w:val="nil"/>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c>
          <w:tcPr>
            <w:tcW w:w="581" w:type="dxa"/>
            <w:vMerge w:val="continue"/>
            <w:tcBorders>
              <w:top w:val="nil"/>
              <w:left w:val="nil"/>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c>
          <w:tcPr>
            <w:tcW w:w="829" w:type="dxa"/>
            <w:vMerge w:val="continue"/>
            <w:tcBorders>
              <w:top w:val="nil"/>
              <w:left w:val="nil"/>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r>
    </w:tbl>
    <w:p>
      <w:pPr>
        <w:rPr>
          <w:rFonts w:cs="楷体" w:asciiTheme="minorEastAsia" w:hAnsiTheme="minorEastAsia" w:eastAsiaTheme="minorEastAsia"/>
          <w:sz w:val="16"/>
          <w:szCs w:val="16"/>
        </w:rPr>
        <w:sectPr>
          <w:headerReference r:id="rId4" w:type="default"/>
          <w:footerReference r:id="rId5" w:type="default"/>
          <w:pgSz w:w="11911" w:h="16838"/>
          <w:pgMar w:top="1417" w:right="1247" w:bottom="1417" w:left="1179" w:header="850" w:footer="992" w:gutter="0"/>
          <w:pgBorders>
            <w:top w:val="none" w:sz="0" w:space="0"/>
            <w:left w:val="none" w:sz="0" w:space="0"/>
            <w:bottom w:val="none" w:sz="0" w:space="0"/>
            <w:right w:val="none" w:sz="0" w:space="0"/>
          </w:pgBorders>
          <w:pgNumType w:start="1"/>
          <w:cols w:space="0" w:num="1"/>
          <w:rtlGutter w:val="0"/>
          <w:docGrid w:type="lines" w:linePitch="318" w:charSpace="0"/>
        </w:sectPr>
      </w:pPr>
    </w:p>
    <w:p>
      <w:pPr>
        <w:pStyle w:val="11"/>
        <w:spacing w:before="5"/>
        <w:rPr>
          <w:rFonts w:cs="楷体" w:asciiTheme="minorEastAsia" w:hAnsiTheme="minorEastAsia" w:eastAsiaTheme="minorEastAsia"/>
          <w:sz w:val="16"/>
          <w:szCs w:val="16"/>
        </w:rPr>
      </w:pPr>
      <w:r>
        <w:rPr>
          <w:rFonts w:hint="eastAsia" w:cs="楷体" w:asciiTheme="minorEastAsia" w:hAnsiTheme="minorEastAsia" w:eastAsiaTheme="minorEastAsia"/>
          <w:sz w:val="16"/>
          <w:szCs w:val="16"/>
          <w:lang w:val="en-US" w:bidi="ar"/>
        </w:rPr>
        <w:t xml:space="preserve"> </w:t>
      </w:r>
    </w:p>
    <w:p>
      <w:pPr>
        <w:pStyle w:val="3"/>
        <w:widowControl/>
        <w:spacing w:before="0" w:after="0" w:line="560" w:lineRule="exact"/>
        <w:ind w:right="12"/>
        <w:jc w:val="center"/>
        <w:rPr>
          <w:rFonts w:cs="楷体" w:asciiTheme="minorEastAsia" w:hAnsiTheme="minorEastAsia" w:eastAsiaTheme="minorEastAsia"/>
          <w:b/>
          <w:sz w:val="32"/>
          <w:szCs w:val="32"/>
        </w:rPr>
      </w:pPr>
      <w:r>
        <w:rPr>
          <w:rFonts w:hint="eastAsia" w:cs="楷体" w:asciiTheme="minorEastAsia" w:hAnsiTheme="minorEastAsia" w:eastAsiaTheme="minorEastAsia"/>
          <w:b/>
          <w:sz w:val="32"/>
          <w:szCs w:val="32"/>
        </w:rPr>
        <w:t>第四节</w:t>
      </w:r>
      <w:r>
        <w:rPr>
          <w:rFonts w:hint="eastAsia" w:cs="楷体" w:asciiTheme="minorEastAsia" w:hAnsiTheme="minorEastAsia" w:eastAsiaTheme="minorEastAsia"/>
          <w:b/>
          <w:sz w:val="32"/>
          <w:szCs w:val="32"/>
        </w:rPr>
        <w:tab/>
      </w:r>
      <w:r>
        <w:rPr>
          <w:rFonts w:hint="eastAsia" w:cs="楷体" w:asciiTheme="minorEastAsia" w:hAnsiTheme="minorEastAsia" w:eastAsiaTheme="minorEastAsia"/>
          <w:b/>
          <w:sz w:val="32"/>
          <w:szCs w:val="32"/>
        </w:rPr>
        <w:t>矿山开发方案概述</w:t>
      </w:r>
    </w:p>
    <w:p>
      <w:pPr>
        <w:pStyle w:val="5"/>
        <w:widowControl/>
        <w:spacing w:line="560" w:lineRule="exact"/>
        <w:rPr>
          <w:rFonts w:hint="default" w:cs="楷体" w:asciiTheme="minorEastAsia" w:hAnsiTheme="minorEastAsia" w:eastAsiaTheme="minorEastAsia"/>
          <w:sz w:val="28"/>
          <w:szCs w:val="28"/>
        </w:rPr>
      </w:pPr>
      <w:r>
        <w:rPr>
          <w:rFonts w:cs="楷体" w:asciiTheme="minorEastAsia" w:hAnsiTheme="minorEastAsia" w:eastAsiaTheme="minorEastAsia"/>
          <w:sz w:val="28"/>
          <w:szCs w:val="28"/>
        </w:rPr>
        <w:t>一、矿区范围、矿山生产规模、服务年限</w:t>
      </w:r>
    </w:p>
    <w:p>
      <w:pPr>
        <w:pStyle w:val="11"/>
        <w:spacing w:line="560" w:lineRule="exact"/>
        <w:ind w:left="1080"/>
        <w:rPr>
          <w:rFonts w:cs="楷体" w:asciiTheme="minorEastAsia" w:hAnsiTheme="minorEastAsia" w:eastAsiaTheme="minorEastAsia"/>
          <w:sz w:val="28"/>
          <w:szCs w:val="28"/>
        </w:rPr>
      </w:pPr>
      <w:r>
        <w:rPr>
          <w:rFonts w:hint="eastAsia" w:cs="楷体" w:asciiTheme="minorEastAsia" w:hAnsiTheme="minorEastAsia" w:eastAsiaTheme="minorEastAsia"/>
          <w:sz w:val="28"/>
          <w:szCs w:val="28"/>
          <w:lang w:val="en-US" w:bidi="ar"/>
        </w:rPr>
        <w:t>（一）矿区范围</w:t>
      </w:r>
    </w:p>
    <w:p>
      <w:pPr>
        <w:pStyle w:val="11"/>
        <w:spacing w:line="560" w:lineRule="exact"/>
        <w:ind w:firstLine="560" w:firstLineChars="200"/>
        <w:jc w:val="both"/>
        <w:rPr>
          <w:rFonts w:cs="楷体" w:asciiTheme="minorEastAsia" w:hAnsiTheme="minorEastAsia" w:eastAsiaTheme="minorEastAsia"/>
          <w:sz w:val="28"/>
          <w:szCs w:val="28"/>
          <w:lang w:val="en-US" w:bidi="ar"/>
        </w:rPr>
      </w:pPr>
      <w:r>
        <w:rPr>
          <w:rFonts w:hint="eastAsia" w:cs="楷体" w:asciiTheme="minorEastAsia" w:hAnsiTheme="minorEastAsia" w:eastAsiaTheme="minorEastAsia"/>
          <w:sz w:val="28"/>
          <w:szCs w:val="28"/>
          <w:lang w:val="en-US" w:bidi="ar"/>
        </w:rPr>
        <w:t>内蒙古乌海市万晨能源煤炭有限责任公司龙贵煤矿三矿采矿许可证由内蒙古自治区国土资源厅颁发, 采矿许可证证号：C1500002010071120071580；有效期自 2019年11月13日至2020年11月13日；开采矿种：煤；开采方式：地下开采；生产规模：30万吨/年；矿山开采范围由4个拐点圈定，面积为0.6316km</w:t>
      </w:r>
      <w:r>
        <w:rPr>
          <w:rFonts w:hint="eastAsia" w:cs="楷体" w:asciiTheme="minorEastAsia" w:hAnsiTheme="minorEastAsia" w:eastAsiaTheme="minorEastAsia"/>
          <w:sz w:val="28"/>
          <w:szCs w:val="28"/>
          <w:vertAlign w:val="superscript"/>
          <w:lang w:val="en-US" w:bidi="ar"/>
        </w:rPr>
        <w:t>2</w:t>
      </w:r>
      <w:r>
        <w:rPr>
          <w:rFonts w:hint="eastAsia" w:cs="楷体" w:asciiTheme="minorEastAsia" w:hAnsiTheme="minorEastAsia" w:eastAsiaTheme="minorEastAsia"/>
          <w:sz w:val="28"/>
          <w:szCs w:val="28"/>
          <w:lang w:val="en-US" w:bidi="ar"/>
        </w:rPr>
        <w:t>，开采标高由1042至873m。该矿山服务年限为 14.87 年。</w:t>
      </w:r>
    </w:p>
    <w:p>
      <w:pPr>
        <w:pStyle w:val="11"/>
        <w:spacing w:line="560" w:lineRule="exact"/>
        <w:ind w:firstLine="560" w:firstLineChars="200"/>
        <w:jc w:val="center"/>
        <w:rPr>
          <w:rFonts w:cs="楷体" w:asciiTheme="minorEastAsia" w:hAnsiTheme="minorEastAsia" w:eastAsiaTheme="minorEastAsia"/>
          <w:sz w:val="28"/>
          <w:szCs w:val="28"/>
          <w:lang w:val="en-US" w:bidi="ar"/>
        </w:rPr>
      </w:pPr>
      <w:r>
        <w:rPr>
          <w:rFonts w:hint="eastAsia" w:cs="楷体" w:asciiTheme="minorEastAsia" w:hAnsiTheme="minorEastAsia" w:eastAsiaTheme="minorEastAsia"/>
          <w:sz w:val="28"/>
          <w:szCs w:val="28"/>
          <w:lang w:val="en-US" w:bidi="ar"/>
        </w:rPr>
        <w:t>煤矿范围拐点坐标表</w:t>
      </w:r>
      <w:r>
        <w:rPr>
          <w:rFonts w:hint="eastAsia" w:cs="楷体" w:asciiTheme="minorEastAsia" w:hAnsiTheme="minorEastAsia" w:eastAsiaTheme="minorEastAsia"/>
          <w:sz w:val="28"/>
          <w:szCs w:val="28"/>
          <w:lang w:val="en-US" w:bidi="ar"/>
        </w:rPr>
        <w:tab/>
      </w:r>
      <w:r>
        <w:rPr>
          <w:rFonts w:hint="eastAsia" w:cs="楷体" w:asciiTheme="minorEastAsia" w:hAnsiTheme="minorEastAsia" w:eastAsiaTheme="minorEastAsia"/>
          <w:sz w:val="28"/>
          <w:szCs w:val="28"/>
          <w:lang w:val="en-US" w:bidi="ar"/>
        </w:rPr>
        <w:t>表 1-</w:t>
      </w:r>
    </w:p>
    <w:tbl>
      <w:tblPr>
        <w:tblStyle w:val="12"/>
        <w:tblpPr w:leftFromText="180" w:rightFromText="180" w:vertAnchor="page" w:horzAnchor="page" w:tblpX="2671" w:tblpY="7402"/>
        <w:tblOverlap w:val="never"/>
        <w:tblW w:w="684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58"/>
        <w:gridCol w:w="2290"/>
        <w:gridCol w:w="25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958" w:type="dxa"/>
            <w:tcBorders>
              <w:tl2br w:val="nil"/>
              <w:tr2bl w:val="nil"/>
            </w:tcBorders>
            <w:shd w:val="clear" w:color="auto" w:fill="auto"/>
            <w:vAlign w:val="top"/>
          </w:tcPr>
          <w:p>
            <w:pPr>
              <w:pStyle w:val="11"/>
              <w:spacing w:before="1"/>
              <w:ind w:left="245" w:right="238"/>
              <w:jc w:val="center"/>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拐点</w:t>
            </w:r>
          </w:p>
        </w:tc>
        <w:tc>
          <w:tcPr>
            <w:tcW w:w="2290" w:type="dxa"/>
            <w:tcBorders>
              <w:tl2br w:val="nil"/>
              <w:tr2bl w:val="nil"/>
            </w:tcBorders>
            <w:shd w:val="clear" w:color="auto" w:fill="auto"/>
            <w:vAlign w:val="top"/>
          </w:tcPr>
          <w:p>
            <w:pPr>
              <w:pStyle w:val="11"/>
              <w:spacing w:before="1"/>
              <w:ind w:left="8"/>
              <w:jc w:val="center"/>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X</w:t>
            </w:r>
          </w:p>
        </w:tc>
        <w:tc>
          <w:tcPr>
            <w:tcW w:w="2595" w:type="dxa"/>
            <w:tcBorders>
              <w:tl2br w:val="nil"/>
              <w:tr2bl w:val="nil"/>
            </w:tcBorders>
            <w:shd w:val="clear" w:color="auto" w:fill="auto"/>
            <w:vAlign w:val="top"/>
          </w:tcPr>
          <w:p>
            <w:pPr>
              <w:pStyle w:val="11"/>
              <w:spacing w:before="1"/>
              <w:ind w:left="9"/>
              <w:jc w:val="center"/>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958" w:type="dxa"/>
            <w:tcBorders>
              <w:tl2br w:val="nil"/>
              <w:tr2bl w:val="nil"/>
            </w:tcBorders>
            <w:shd w:val="clear" w:color="auto" w:fill="auto"/>
            <w:vAlign w:val="top"/>
          </w:tcPr>
          <w:p>
            <w:pPr>
              <w:pStyle w:val="11"/>
              <w:ind w:left="10"/>
              <w:jc w:val="center"/>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1</w:t>
            </w:r>
          </w:p>
        </w:tc>
        <w:tc>
          <w:tcPr>
            <w:tcW w:w="2290" w:type="dxa"/>
            <w:tcBorders>
              <w:tl2br w:val="nil"/>
              <w:tr2bl w:val="nil"/>
            </w:tcBorders>
            <w:shd w:val="clear" w:color="auto" w:fill="auto"/>
            <w:vAlign w:val="top"/>
          </w:tcPr>
          <w:p>
            <w:pPr>
              <w:pStyle w:val="11"/>
              <w:ind w:left="293" w:right="286"/>
              <w:jc w:val="center"/>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4370610.00</w:t>
            </w:r>
          </w:p>
        </w:tc>
        <w:tc>
          <w:tcPr>
            <w:tcW w:w="2595" w:type="dxa"/>
            <w:tcBorders>
              <w:tl2br w:val="nil"/>
              <w:tr2bl w:val="nil"/>
            </w:tcBorders>
            <w:shd w:val="clear" w:color="auto" w:fill="auto"/>
            <w:vAlign w:val="top"/>
          </w:tcPr>
          <w:p>
            <w:pPr>
              <w:pStyle w:val="11"/>
              <w:ind w:left="183" w:right="174"/>
              <w:jc w:val="center"/>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36407180.00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958" w:type="dxa"/>
            <w:tcBorders>
              <w:tl2br w:val="nil"/>
              <w:tr2bl w:val="nil"/>
            </w:tcBorders>
            <w:shd w:val="clear" w:color="auto" w:fill="auto"/>
            <w:vAlign w:val="top"/>
          </w:tcPr>
          <w:p>
            <w:pPr>
              <w:pStyle w:val="11"/>
              <w:spacing w:line="268" w:lineRule="exact"/>
              <w:ind w:left="10"/>
              <w:jc w:val="center"/>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2</w:t>
            </w:r>
          </w:p>
        </w:tc>
        <w:tc>
          <w:tcPr>
            <w:tcW w:w="2290" w:type="dxa"/>
            <w:tcBorders>
              <w:tl2br w:val="nil"/>
              <w:tr2bl w:val="nil"/>
            </w:tcBorders>
            <w:shd w:val="clear" w:color="auto" w:fill="auto"/>
            <w:vAlign w:val="top"/>
          </w:tcPr>
          <w:p>
            <w:pPr>
              <w:pStyle w:val="11"/>
              <w:spacing w:line="268" w:lineRule="exact"/>
              <w:ind w:left="293" w:right="286"/>
              <w:jc w:val="center"/>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4370630.00</w:t>
            </w:r>
          </w:p>
        </w:tc>
        <w:tc>
          <w:tcPr>
            <w:tcW w:w="2595" w:type="dxa"/>
            <w:tcBorders>
              <w:tl2br w:val="nil"/>
              <w:tr2bl w:val="nil"/>
            </w:tcBorders>
            <w:shd w:val="clear" w:color="auto" w:fill="auto"/>
            <w:vAlign w:val="top"/>
          </w:tcPr>
          <w:p>
            <w:pPr>
              <w:pStyle w:val="11"/>
              <w:spacing w:line="268" w:lineRule="exact"/>
              <w:ind w:left="183" w:right="174"/>
              <w:jc w:val="center"/>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36407775.00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958" w:type="dxa"/>
            <w:tcBorders>
              <w:tl2br w:val="nil"/>
              <w:tr2bl w:val="nil"/>
            </w:tcBorders>
            <w:shd w:val="clear" w:color="auto" w:fill="auto"/>
            <w:vAlign w:val="top"/>
          </w:tcPr>
          <w:p>
            <w:pPr>
              <w:pStyle w:val="11"/>
              <w:spacing w:before="1"/>
              <w:ind w:left="10"/>
              <w:jc w:val="center"/>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3</w:t>
            </w:r>
          </w:p>
        </w:tc>
        <w:tc>
          <w:tcPr>
            <w:tcW w:w="2290" w:type="dxa"/>
            <w:tcBorders>
              <w:tl2br w:val="nil"/>
              <w:tr2bl w:val="nil"/>
            </w:tcBorders>
            <w:shd w:val="clear" w:color="auto" w:fill="auto"/>
            <w:vAlign w:val="top"/>
          </w:tcPr>
          <w:p>
            <w:pPr>
              <w:pStyle w:val="11"/>
              <w:spacing w:before="1"/>
              <w:ind w:left="293" w:right="286"/>
              <w:jc w:val="center"/>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4369520.00</w:t>
            </w:r>
          </w:p>
        </w:tc>
        <w:tc>
          <w:tcPr>
            <w:tcW w:w="2595" w:type="dxa"/>
            <w:tcBorders>
              <w:tl2br w:val="nil"/>
              <w:tr2bl w:val="nil"/>
            </w:tcBorders>
            <w:shd w:val="clear" w:color="auto" w:fill="auto"/>
            <w:vAlign w:val="top"/>
          </w:tcPr>
          <w:p>
            <w:pPr>
              <w:pStyle w:val="11"/>
              <w:spacing w:before="1"/>
              <w:ind w:left="183" w:right="174"/>
              <w:jc w:val="center"/>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36407745.00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958" w:type="dxa"/>
            <w:tcBorders>
              <w:tl2br w:val="nil"/>
              <w:tr2bl w:val="nil"/>
            </w:tcBorders>
            <w:shd w:val="clear" w:color="auto" w:fill="auto"/>
            <w:vAlign w:val="top"/>
          </w:tcPr>
          <w:p>
            <w:pPr>
              <w:pStyle w:val="11"/>
              <w:ind w:left="10"/>
              <w:jc w:val="center"/>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4</w:t>
            </w:r>
          </w:p>
        </w:tc>
        <w:tc>
          <w:tcPr>
            <w:tcW w:w="2290" w:type="dxa"/>
            <w:tcBorders>
              <w:tl2br w:val="nil"/>
              <w:tr2bl w:val="nil"/>
            </w:tcBorders>
            <w:shd w:val="clear" w:color="auto" w:fill="auto"/>
            <w:vAlign w:val="top"/>
          </w:tcPr>
          <w:p>
            <w:pPr>
              <w:pStyle w:val="11"/>
              <w:ind w:left="293" w:right="286"/>
              <w:jc w:val="center"/>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4369600.00</w:t>
            </w:r>
          </w:p>
        </w:tc>
        <w:tc>
          <w:tcPr>
            <w:tcW w:w="2595" w:type="dxa"/>
            <w:tcBorders>
              <w:tl2br w:val="nil"/>
              <w:tr2bl w:val="nil"/>
            </w:tcBorders>
            <w:shd w:val="clear" w:color="auto" w:fill="auto"/>
            <w:vAlign w:val="top"/>
          </w:tcPr>
          <w:p>
            <w:pPr>
              <w:pStyle w:val="11"/>
              <w:ind w:left="183" w:right="174"/>
              <w:jc w:val="center"/>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36407150.00</w:t>
            </w:r>
          </w:p>
        </w:tc>
      </w:tr>
    </w:tbl>
    <w:p>
      <w:pPr>
        <w:pStyle w:val="11"/>
        <w:spacing w:line="560" w:lineRule="exact"/>
        <w:jc w:val="both"/>
        <w:rPr>
          <w:rFonts w:cs="楷体" w:asciiTheme="minorEastAsia" w:hAnsiTheme="minorEastAsia" w:eastAsiaTheme="minorEastAsia"/>
          <w:sz w:val="28"/>
          <w:szCs w:val="28"/>
          <w:lang w:val="en-US" w:bidi="ar"/>
        </w:rPr>
      </w:pPr>
    </w:p>
    <w:p>
      <w:pPr>
        <w:pStyle w:val="11"/>
        <w:spacing w:line="560" w:lineRule="exact"/>
        <w:jc w:val="both"/>
        <w:rPr>
          <w:rFonts w:cs="楷体" w:asciiTheme="minorEastAsia" w:hAnsiTheme="minorEastAsia" w:eastAsiaTheme="minorEastAsia"/>
          <w:sz w:val="28"/>
          <w:szCs w:val="28"/>
          <w:lang w:val="en-US" w:bidi="ar"/>
        </w:rPr>
      </w:pPr>
    </w:p>
    <w:p>
      <w:pPr>
        <w:pStyle w:val="11"/>
        <w:spacing w:line="560" w:lineRule="exact"/>
        <w:jc w:val="both"/>
        <w:rPr>
          <w:rFonts w:cs="楷体" w:asciiTheme="minorEastAsia" w:hAnsiTheme="minorEastAsia" w:eastAsiaTheme="minorEastAsia"/>
          <w:sz w:val="28"/>
          <w:szCs w:val="28"/>
          <w:lang w:val="en-US" w:bidi="ar"/>
        </w:rPr>
      </w:pPr>
    </w:p>
    <w:p>
      <w:pPr>
        <w:pStyle w:val="11"/>
        <w:spacing w:line="560" w:lineRule="exact"/>
        <w:jc w:val="both"/>
        <w:rPr>
          <w:rFonts w:cs="楷体" w:asciiTheme="minorEastAsia" w:hAnsiTheme="minorEastAsia" w:eastAsiaTheme="minorEastAsia"/>
          <w:sz w:val="28"/>
          <w:szCs w:val="28"/>
          <w:lang w:val="en-US" w:bidi="ar"/>
        </w:rPr>
      </w:pPr>
    </w:p>
    <w:p>
      <w:pPr>
        <w:pStyle w:val="11"/>
        <w:spacing w:line="560" w:lineRule="exact"/>
        <w:jc w:val="both"/>
        <w:rPr>
          <w:rFonts w:cs="楷体" w:asciiTheme="minorEastAsia" w:hAnsiTheme="minorEastAsia" w:eastAsiaTheme="minorEastAsia"/>
          <w:sz w:val="28"/>
          <w:szCs w:val="28"/>
          <w:lang w:val="en-US" w:bidi="ar"/>
        </w:rPr>
      </w:pPr>
    </w:p>
    <w:p>
      <w:pPr>
        <w:pStyle w:val="5"/>
        <w:widowControl/>
        <w:numPr>
          <w:ilvl w:val="0"/>
          <w:numId w:val="2"/>
        </w:numPr>
        <w:spacing w:line="620" w:lineRule="exact"/>
        <w:ind w:left="0" w:firstLine="470" w:firstLineChars="200"/>
        <w:jc w:val="both"/>
        <w:rPr>
          <w:rFonts w:hint="default" w:cs="楷体" w:asciiTheme="minorEastAsia" w:hAnsiTheme="minorEastAsia" w:eastAsiaTheme="minorEastAsia"/>
          <w:spacing w:val="-33"/>
          <w:sz w:val="30"/>
          <w:szCs w:val="30"/>
        </w:rPr>
      </w:pPr>
      <w:r>
        <w:rPr>
          <w:rFonts w:cs="楷体" w:asciiTheme="minorEastAsia" w:hAnsiTheme="minorEastAsia" w:eastAsiaTheme="minorEastAsia"/>
          <w:spacing w:val="-33"/>
          <w:sz w:val="30"/>
          <w:szCs w:val="30"/>
        </w:rPr>
        <w:t xml:space="preserve"> 矿山开采方式、采矿方法、开采顺序、开拓方式、工业场地、储煤场</w:t>
      </w:r>
    </w:p>
    <w:p>
      <w:pPr>
        <w:pStyle w:val="5"/>
        <w:widowControl/>
        <w:spacing w:line="620" w:lineRule="exact"/>
        <w:ind w:left="0" w:firstLine="468" w:firstLineChars="200"/>
        <w:jc w:val="both"/>
        <w:rPr>
          <w:rFonts w:hint="default" w:cs="楷体" w:asciiTheme="minorEastAsia" w:hAnsiTheme="minorEastAsia" w:eastAsiaTheme="minorEastAsia"/>
          <w:b w:val="0"/>
          <w:sz w:val="30"/>
          <w:szCs w:val="30"/>
        </w:rPr>
      </w:pPr>
      <w:r>
        <w:rPr>
          <w:rFonts w:cs="楷体" w:asciiTheme="minorEastAsia" w:hAnsiTheme="minorEastAsia" w:eastAsiaTheme="minorEastAsia"/>
          <w:b w:val="0"/>
          <w:spacing w:val="-33"/>
          <w:sz w:val="30"/>
          <w:szCs w:val="30"/>
        </w:rPr>
        <w:t>1</w:t>
      </w:r>
      <w:r>
        <w:rPr>
          <w:rFonts w:cs="楷体" w:asciiTheme="minorEastAsia" w:hAnsiTheme="minorEastAsia" w:eastAsiaTheme="minorEastAsia"/>
          <w:b w:val="0"/>
          <w:spacing w:val="-8"/>
          <w:sz w:val="30"/>
          <w:szCs w:val="30"/>
        </w:rPr>
        <w:t>、开采方式</w:t>
      </w:r>
    </w:p>
    <w:p>
      <w:pPr>
        <w:pStyle w:val="11"/>
        <w:spacing w:line="620" w:lineRule="exact"/>
        <w:ind w:firstLine="532" w:firstLineChars="200"/>
        <w:jc w:val="both"/>
        <w:rPr>
          <w:rFonts w:cs="楷体" w:asciiTheme="minorEastAsia" w:hAnsiTheme="minorEastAsia" w:eastAsiaTheme="minorEastAsia"/>
          <w:sz w:val="30"/>
          <w:szCs w:val="30"/>
        </w:rPr>
      </w:pPr>
      <w:r>
        <w:rPr>
          <w:rFonts w:hint="eastAsia" w:cs="楷体" w:asciiTheme="minorEastAsia" w:hAnsiTheme="minorEastAsia" w:eastAsiaTheme="minorEastAsia"/>
          <w:spacing w:val="-17"/>
          <w:sz w:val="30"/>
          <w:szCs w:val="30"/>
          <w:lang w:val="en-US" w:bidi="ar"/>
        </w:rPr>
        <w:t xml:space="preserve">本矿共含 </w:t>
      </w:r>
      <w:r>
        <w:rPr>
          <w:rFonts w:hint="eastAsia" w:cs="楷体" w:asciiTheme="minorEastAsia" w:hAnsiTheme="minorEastAsia" w:eastAsiaTheme="minorEastAsia"/>
          <w:sz w:val="30"/>
          <w:szCs w:val="30"/>
          <w:lang w:val="en-US" w:bidi="ar"/>
        </w:rPr>
        <w:t>8</w:t>
      </w:r>
      <w:r>
        <w:rPr>
          <w:rFonts w:hint="eastAsia" w:cs="楷体" w:asciiTheme="minorEastAsia" w:hAnsiTheme="minorEastAsia" w:eastAsiaTheme="minorEastAsia"/>
          <w:spacing w:val="-15"/>
          <w:sz w:val="30"/>
          <w:szCs w:val="30"/>
          <w:lang w:val="en-US" w:bidi="ar"/>
        </w:rPr>
        <w:t xml:space="preserve"> 层可采煤层，采用地下开采。开采面积为 </w:t>
      </w:r>
      <w:r>
        <w:rPr>
          <w:rFonts w:hint="eastAsia" w:cs="楷体" w:asciiTheme="minorEastAsia" w:hAnsiTheme="minorEastAsia" w:eastAsiaTheme="minorEastAsia"/>
          <w:sz w:val="30"/>
          <w:szCs w:val="30"/>
          <w:lang w:val="en-US" w:bidi="ar"/>
        </w:rPr>
        <w:t>0.6396km</w:t>
      </w:r>
      <w:r>
        <w:rPr>
          <w:rFonts w:hint="eastAsia" w:cs="楷体" w:asciiTheme="minorEastAsia" w:hAnsiTheme="minorEastAsia" w:eastAsiaTheme="minorEastAsia"/>
          <w:position w:val="14"/>
          <w:sz w:val="30"/>
          <w:szCs w:val="30"/>
          <w:vertAlign w:val="superscript"/>
          <w:lang w:val="en-US" w:bidi="ar"/>
        </w:rPr>
        <w:t>2</w:t>
      </w:r>
      <w:r>
        <w:rPr>
          <w:rFonts w:hint="eastAsia" w:cs="楷体" w:asciiTheme="minorEastAsia" w:hAnsiTheme="minorEastAsia" w:eastAsiaTheme="minorEastAsia"/>
          <w:sz w:val="30"/>
          <w:szCs w:val="30"/>
          <w:lang w:val="en-US" w:bidi="ar"/>
        </w:rPr>
        <w:t>，开</w:t>
      </w:r>
      <w:r>
        <w:rPr>
          <w:rFonts w:hint="eastAsia" w:cs="楷体" w:asciiTheme="minorEastAsia" w:hAnsiTheme="minorEastAsia" w:eastAsiaTheme="minorEastAsia"/>
          <w:spacing w:val="-20"/>
          <w:sz w:val="30"/>
          <w:szCs w:val="30"/>
          <w:lang w:val="en-US" w:bidi="ar"/>
        </w:rPr>
        <w:t xml:space="preserve">采标高 </w:t>
      </w:r>
      <w:r>
        <w:rPr>
          <w:rFonts w:hint="eastAsia" w:cs="楷体" w:asciiTheme="minorEastAsia" w:hAnsiTheme="minorEastAsia" w:eastAsiaTheme="minorEastAsia"/>
          <w:sz w:val="30"/>
          <w:szCs w:val="30"/>
          <w:lang w:val="en-US" w:bidi="ar"/>
        </w:rPr>
        <w:t>1200～920m。</w:t>
      </w:r>
    </w:p>
    <w:p>
      <w:pPr>
        <w:pStyle w:val="11"/>
        <w:spacing w:line="620" w:lineRule="exact"/>
        <w:ind w:firstLine="600" w:firstLineChars="200"/>
        <w:jc w:val="both"/>
        <w:rPr>
          <w:rFonts w:cs="楷体" w:asciiTheme="minorEastAsia" w:hAnsiTheme="minorEastAsia" w:eastAsiaTheme="minorEastAsia"/>
          <w:sz w:val="30"/>
          <w:szCs w:val="30"/>
        </w:rPr>
      </w:pPr>
      <w:r>
        <w:rPr>
          <w:rFonts w:hint="eastAsia" w:cs="楷体" w:asciiTheme="minorEastAsia" w:hAnsiTheme="minorEastAsia" w:eastAsiaTheme="minorEastAsia"/>
          <w:sz w:val="30"/>
          <w:szCs w:val="30"/>
          <w:lang w:val="en-US" w:bidi="ar"/>
        </w:rPr>
        <w:t>2、采矿方法</w:t>
      </w:r>
    </w:p>
    <w:p>
      <w:pPr>
        <w:pStyle w:val="41"/>
        <w:widowControl/>
        <w:numPr>
          <w:ilvl w:val="0"/>
          <w:numId w:val="3"/>
        </w:numPr>
        <w:spacing w:line="620" w:lineRule="exact"/>
        <w:ind w:left="0" w:firstLine="588" w:firstLineChars="200"/>
        <w:jc w:val="both"/>
        <w:rPr>
          <w:rFonts w:hint="default" w:cs="楷体" w:asciiTheme="minorEastAsia" w:hAnsiTheme="minorEastAsia" w:eastAsiaTheme="minorEastAsia"/>
          <w:sz w:val="30"/>
          <w:szCs w:val="30"/>
        </w:rPr>
      </w:pPr>
      <w:r>
        <w:rPr>
          <w:rFonts w:cs="楷体" w:asciiTheme="minorEastAsia" w:hAnsiTheme="minorEastAsia" w:eastAsiaTheme="minorEastAsia"/>
          <w:spacing w:val="-3"/>
          <w:sz w:val="30"/>
          <w:szCs w:val="30"/>
        </w:rPr>
        <w:t>煤层的开采方法</w:t>
      </w:r>
    </w:p>
    <w:p>
      <w:pPr>
        <w:pStyle w:val="11"/>
        <w:spacing w:line="620" w:lineRule="exact"/>
        <w:ind w:firstLine="560" w:firstLineChars="200"/>
        <w:jc w:val="both"/>
        <w:rPr>
          <w:rFonts w:cs="楷体" w:asciiTheme="minorEastAsia" w:hAnsiTheme="minorEastAsia" w:eastAsiaTheme="minorEastAsia"/>
          <w:sz w:val="30"/>
          <w:szCs w:val="30"/>
        </w:rPr>
      </w:pPr>
      <w:r>
        <w:rPr>
          <w:rFonts w:hint="eastAsia" w:cs="楷体" w:asciiTheme="minorEastAsia" w:hAnsiTheme="minorEastAsia" w:eastAsiaTheme="minorEastAsia"/>
          <w:spacing w:val="-10"/>
          <w:sz w:val="30"/>
          <w:szCs w:val="30"/>
          <w:lang w:val="en-US" w:bidi="ar"/>
        </w:rPr>
        <w:t xml:space="preserve">本矿煤层倾角一般为 </w:t>
      </w:r>
      <w:r>
        <w:rPr>
          <w:rFonts w:hint="eastAsia" w:cs="楷体" w:asciiTheme="minorEastAsia" w:hAnsiTheme="minorEastAsia" w:eastAsiaTheme="minorEastAsia"/>
          <w:sz w:val="30"/>
          <w:szCs w:val="30"/>
          <w:lang w:val="en-US" w:bidi="ar"/>
        </w:rPr>
        <w:t>8°—12</w:t>
      </w:r>
      <w:r>
        <w:rPr>
          <w:rFonts w:hint="eastAsia" w:cs="楷体" w:asciiTheme="minorEastAsia" w:hAnsiTheme="minorEastAsia" w:eastAsiaTheme="minorEastAsia"/>
          <w:spacing w:val="-18"/>
          <w:sz w:val="30"/>
          <w:szCs w:val="30"/>
          <w:lang w:val="en-US" w:bidi="ar"/>
        </w:rPr>
        <w:t xml:space="preserve">°左右，除井田北部出现一落差为 </w:t>
      </w:r>
      <w:r>
        <w:rPr>
          <w:rFonts w:hint="eastAsia" w:cs="楷体" w:asciiTheme="minorEastAsia" w:hAnsiTheme="minorEastAsia" w:eastAsiaTheme="minorEastAsia"/>
          <w:sz w:val="30"/>
          <w:szCs w:val="30"/>
          <w:lang w:val="en-US" w:bidi="ar"/>
        </w:rPr>
        <w:t>70m 的正断层外，其余没有其它大型地质构造出现。因此确定采煤方法为走向短壁后退式全部垮落法，</w:t>
      </w:r>
      <w:r>
        <w:rPr>
          <w:rFonts w:hint="eastAsia" w:cs="楷体" w:asciiTheme="minorEastAsia" w:hAnsiTheme="minorEastAsia" w:eastAsiaTheme="minorEastAsia"/>
          <w:spacing w:val="2"/>
          <w:sz w:val="30"/>
          <w:szCs w:val="30"/>
          <w:lang w:val="en-US" w:bidi="ar"/>
        </w:rPr>
        <w:t>9</w:t>
      </w:r>
      <w:r>
        <w:rPr>
          <w:rFonts w:hint="eastAsia" w:cs="楷体" w:asciiTheme="minorEastAsia" w:hAnsiTheme="minorEastAsia" w:eastAsiaTheme="minorEastAsia"/>
          <w:sz w:val="30"/>
          <w:szCs w:val="30"/>
          <w:lang w:val="en-US" w:bidi="ar"/>
        </w:rPr>
        <w:t>#层可一次采全高，16-1#、16-3#煤层可分</w:t>
      </w:r>
      <w:r>
        <w:rPr>
          <w:rFonts w:hint="eastAsia" w:cs="楷体" w:asciiTheme="minorEastAsia" w:hAnsiTheme="minorEastAsia" w:eastAsiaTheme="minorEastAsia"/>
          <w:spacing w:val="-2"/>
          <w:sz w:val="30"/>
          <w:szCs w:val="30"/>
          <w:lang w:val="en-US" w:bidi="ar"/>
        </w:rPr>
        <w:t>层开采。</w:t>
      </w:r>
    </w:p>
    <w:p>
      <w:pPr>
        <w:pStyle w:val="41"/>
        <w:widowControl/>
        <w:numPr>
          <w:ilvl w:val="0"/>
          <w:numId w:val="3"/>
        </w:numPr>
        <w:spacing w:line="620" w:lineRule="exact"/>
        <w:ind w:left="0" w:firstLine="592" w:firstLineChars="200"/>
        <w:jc w:val="both"/>
        <w:rPr>
          <w:rFonts w:hint="default" w:cs="楷体" w:asciiTheme="minorEastAsia" w:hAnsiTheme="minorEastAsia" w:eastAsiaTheme="minorEastAsia"/>
          <w:sz w:val="30"/>
          <w:szCs w:val="30"/>
        </w:rPr>
      </w:pPr>
      <w:r>
        <w:rPr>
          <w:rFonts w:cs="楷体" w:asciiTheme="minorEastAsia" w:hAnsiTheme="minorEastAsia" w:eastAsiaTheme="minorEastAsia"/>
          <w:spacing w:val="-2"/>
          <w:sz w:val="30"/>
          <w:szCs w:val="30"/>
        </w:rPr>
        <w:t>开采顺序</w:t>
      </w:r>
    </w:p>
    <w:p>
      <w:pPr>
        <w:pStyle w:val="11"/>
        <w:spacing w:line="620" w:lineRule="exact"/>
        <w:ind w:firstLine="600" w:firstLineChars="200"/>
        <w:jc w:val="both"/>
        <w:rPr>
          <w:rFonts w:cs="楷体" w:asciiTheme="minorEastAsia" w:hAnsiTheme="minorEastAsia" w:eastAsiaTheme="minorEastAsia"/>
          <w:sz w:val="30"/>
          <w:szCs w:val="30"/>
        </w:rPr>
      </w:pPr>
      <w:r>
        <w:rPr>
          <w:rFonts w:hint="eastAsia" w:cs="楷体" w:asciiTheme="minorEastAsia" w:hAnsiTheme="minorEastAsia" w:eastAsiaTheme="minorEastAsia"/>
          <w:sz w:val="30"/>
          <w:szCs w:val="30"/>
          <w:lang w:val="en-US" w:bidi="ar"/>
        </w:rPr>
        <w:t>采区内区段布置，工作面后退式回采，先对中组煤区进行开采，然后再对下组煤区进行开采。</w:t>
      </w:r>
    </w:p>
    <w:p>
      <w:pPr>
        <w:pStyle w:val="11"/>
        <w:spacing w:line="620" w:lineRule="exact"/>
        <w:ind w:firstLine="600" w:firstLineChars="200"/>
        <w:jc w:val="both"/>
        <w:rPr>
          <w:rFonts w:cs="楷体" w:asciiTheme="minorEastAsia" w:hAnsiTheme="minorEastAsia" w:eastAsiaTheme="minorEastAsia"/>
          <w:sz w:val="30"/>
          <w:szCs w:val="30"/>
        </w:rPr>
      </w:pPr>
      <w:r>
        <w:rPr>
          <w:rFonts w:hint="eastAsia" w:cs="楷体" w:asciiTheme="minorEastAsia" w:hAnsiTheme="minorEastAsia" w:eastAsiaTheme="minorEastAsia"/>
          <w:sz w:val="30"/>
          <w:szCs w:val="30"/>
          <w:lang w:val="en-US" w:bidi="ar"/>
        </w:rPr>
        <w:t>3、开拓方式</w:t>
      </w:r>
    </w:p>
    <w:p>
      <w:pPr>
        <w:pStyle w:val="11"/>
        <w:spacing w:line="620" w:lineRule="exact"/>
        <w:ind w:firstLine="560" w:firstLineChars="200"/>
        <w:jc w:val="both"/>
        <w:rPr>
          <w:rFonts w:cs="楷体" w:asciiTheme="minorEastAsia" w:hAnsiTheme="minorEastAsia" w:eastAsiaTheme="minorEastAsia"/>
          <w:sz w:val="30"/>
          <w:szCs w:val="30"/>
        </w:rPr>
      </w:pPr>
      <w:r>
        <w:rPr>
          <w:rFonts w:hint="eastAsia" w:cs="楷体" w:asciiTheme="minorEastAsia" w:hAnsiTheme="minorEastAsia" w:eastAsiaTheme="minorEastAsia"/>
          <w:spacing w:val="-10"/>
          <w:sz w:val="30"/>
          <w:szCs w:val="30"/>
          <w:lang w:val="en-US" w:bidi="ar"/>
        </w:rPr>
        <w:t>矿井的开拓方式为竖井单水平开拓方式。水平标高为</w:t>
      </w:r>
      <w:r>
        <w:rPr>
          <w:rFonts w:hint="eastAsia" w:cs="楷体" w:asciiTheme="minorEastAsia" w:hAnsiTheme="minorEastAsia" w:eastAsiaTheme="minorEastAsia"/>
          <w:spacing w:val="-71"/>
          <w:sz w:val="30"/>
          <w:szCs w:val="30"/>
          <w:lang w:val="en-US" w:bidi="ar"/>
        </w:rPr>
        <w:t xml:space="preserve"> </w:t>
      </w:r>
      <w:r>
        <w:rPr>
          <w:rFonts w:hint="eastAsia" w:cs="楷体" w:asciiTheme="minorEastAsia" w:hAnsiTheme="minorEastAsia" w:eastAsiaTheme="minorEastAsia"/>
          <w:spacing w:val="1"/>
          <w:sz w:val="30"/>
          <w:szCs w:val="30"/>
          <w:lang w:val="en-US" w:bidi="ar"/>
        </w:rPr>
        <w:t>9</w:t>
      </w:r>
      <w:r>
        <w:rPr>
          <w:rFonts w:hint="eastAsia" w:cs="楷体" w:asciiTheme="minorEastAsia" w:hAnsiTheme="minorEastAsia" w:eastAsiaTheme="minorEastAsia"/>
          <w:spacing w:val="-2"/>
          <w:sz w:val="30"/>
          <w:szCs w:val="30"/>
          <w:lang w:val="en-US" w:bidi="ar"/>
        </w:rPr>
        <w:t>18m</w:t>
      </w:r>
      <w:r>
        <w:rPr>
          <w:rFonts w:hint="eastAsia" w:cs="楷体" w:asciiTheme="minorEastAsia" w:hAnsiTheme="minorEastAsia" w:eastAsiaTheme="minorEastAsia"/>
          <w:spacing w:val="-23"/>
          <w:sz w:val="30"/>
          <w:szCs w:val="30"/>
          <w:lang w:val="en-US" w:bidi="ar"/>
        </w:rPr>
        <w:t>，设计确定，</w:t>
      </w:r>
      <w:r>
        <w:rPr>
          <w:rFonts w:hint="eastAsia" w:cs="楷体" w:asciiTheme="minorEastAsia" w:hAnsiTheme="minorEastAsia" w:eastAsiaTheme="minorEastAsia"/>
          <w:spacing w:val="-25"/>
          <w:sz w:val="30"/>
          <w:szCs w:val="30"/>
          <w:lang w:val="en-US" w:bidi="ar"/>
        </w:rPr>
        <w:t xml:space="preserve">本矿井分为中、下组煤两个采区，中组煤采区包括 </w:t>
      </w:r>
      <w:r>
        <w:rPr>
          <w:rFonts w:hint="eastAsia" w:cs="楷体" w:asciiTheme="minorEastAsia" w:hAnsiTheme="minorEastAsia" w:eastAsiaTheme="minorEastAsia"/>
          <w:sz w:val="30"/>
          <w:szCs w:val="30"/>
          <w:lang w:val="en-US" w:bidi="ar"/>
        </w:rPr>
        <w:t>9</w:t>
      </w:r>
      <w:r>
        <w:rPr>
          <w:rFonts w:hint="eastAsia" w:cs="楷体" w:asciiTheme="minorEastAsia" w:hAnsiTheme="minorEastAsia" w:eastAsiaTheme="minorEastAsia"/>
          <w:position w:val="14"/>
          <w:sz w:val="30"/>
          <w:szCs w:val="30"/>
          <w:lang w:val="en-US" w:bidi="ar"/>
        </w:rPr>
        <w:t>#</w:t>
      </w:r>
      <w:r>
        <w:rPr>
          <w:rFonts w:hint="eastAsia" w:cs="楷体" w:asciiTheme="minorEastAsia" w:hAnsiTheme="minorEastAsia" w:eastAsiaTheme="minorEastAsia"/>
          <w:sz w:val="30"/>
          <w:szCs w:val="30"/>
          <w:lang w:val="en-US" w:bidi="ar"/>
        </w:rPr>
        <w:t>、10</w:t>
      </w:r>
      <w:r>
        <w:rPr>
          <w:rFonts w:hint="eastAsia" w:cs="楷体" w:asciiTheme="minorEastAsia" w:hAnsiTheme="minorEastAsia" w:eastAsiaTheme="minorEastAsia"/>
          <w:position w:val="14"/>
          <w:sz w:val="30"/>
          <w:szCs w:val="30"/>
          <w:lang w:val="en-US" w:bidi="ar"/>
        </w:rPr>
        <w:t>#</w:t>
      </w:r>
      <w:r>
        <w:rPr>
          <w:rFonts w:hint="eastAsia" w:cs="楷体" w:asciiTheme="minorEastAsia" w:hAnsiTheme="minorEastAsia" w:eastAsiaTheme="minorEastAsia"/>
          <w:sz w:val="30"/>
          <w:szCs w:val="30"/>
          <w:lang w:val="en-US" w:bidi="ar"/>
        </w:rPr>
        <w:t>煤层，下组煤</w:t>
      </w:r>
      <w:r>
        <w:rPr>
          <w:rFonts w:hint="eastAsia" w:cs="楷体" w:asciiTheme="minorEastAsia" w:hAnsiTheme="minorEastAsia" w:eastAsiaTheme="minorEastAsia"/>
          <w:spacing w:val="-16"/>
          <w:sz w:val="30"/>
          <w:szCs w:val="30"/>
          <w:lang w:val="en-US" w:bidi="ar"/>
        </w:rPr>
        <w:t xml:space="preserve">采区包括 </w:t>
      </w:r>
      <w:r>
        <w:rPr>
          <w:rFonts w:hint="eastAsia" w:cs="楷体" w:asciiTheme="minorEastAsia" w:hAnsiTheme="minorEastAsia" w:eastAsiaTheme="minorEastAsia"/>
          <w:sz w:val="30"/>
          <w:szCs w:val="30"/>
          <w:lang w:val="en-US" w:bidi="ar"/>
        </w:rPr>
        <w:t>16-1</w:t>
      </w:r>
      <w:r>
        <w:rPr>
          <w:rFonts w:hint="eastAsia" w:cs="楷体" w:asciiTheme="minorEastAsia" w:hAnsiTheme="minorEastAsia" w:eastAsiaTheme="minorEastAsia"/>
          <w:position w:val="14"/>
          <w:sz w:val="30"/>
          <w:szCs w:val="30"/>
          <w:lang w:val="en-US" w:bidi="ar"/>
        </w:rPr>
        <w:t>#</w:t>
      </w:r>
      <w:r>
        <w:rPr>
          <w:rFonts w:hint="eastAsia" w:cs="楷体" w:asciiTheme="minorEastAsia" w:hAnsiTheme="minorEastAsia" w:eastAsiaTheme="minorEastAsia"/>
          <w:sz w:val="30"/>
          <w:szCs w:val="30"/>
          <w:lang w:val="en-US" w:bidi="ar"/>
        </w:rPr>
        <w:t>、16-3</w:t>
      </w:r>
      <w:r>
        <w:rPr>
          <w:rFonts w:hint="eastAsia" w:cs="楷体" w:asciiTheme="minorEastAsia" w:hAnsiTheme="minorEastAsia" w:eastAsiaTheme="minorEastAsia"/>
          <w:position w:val="14"/>
          <w:sz w:val="30"/>
          <w:szCs w:val="30"/>
          <w:lang w:val="en-US" w:bidi="ar"/>
        </w:rPr>
        <w:t>#</w:t>
      </w:r>
      <w:r>
        <w:rPr>
          <w:rFonts w:hint="eastAsia" w:cs="楷体" w:asciiTheme="minorEastAsia" w:hAnsiTheme="minorEastAsia" w:eastAsiaTheme="minorEastAsia"/>
          <w:sz w:val="30"/>
          <w:szCs w:val="30"/>
          <w:lang w:val="en-US" w:bidi="ar"/>
        </w:rPr>
        <w:t>、17</w:t>
      </w:r>
      <w:r>
        <w:rPr>
          <w:rFonts w:hint="eastAsia" w:cs="楷体" w:asciiTheme="minorEastAsia" w:hAnsiTheme="minorEastAsia" w:eastAsiaTheme="minorEastAsia"/>
          <w:position w:val="14"/>
          <w:sz w:val="30"/>
          <w:szCs w:val="30"/>
          <w:lang w:val="en-US" w:bidi="ar"/>
        </w:rPr>
        <w:t>#</w:t>
      </w:r>
      <w:r>
        <w:rPr>
          <w:rFonts w:hint="eastAsia" w:cs="楷体" w:asciiTheme="minorEastAsia" w:hAnsiTheme="minorEastAsia" w:eastAsiaTheme="minorEastAsia"/>
          <w:spacing w:val="-2"/>
          <w:sz w:val="30"/>
          <w:szCs w:val="30"/>
          <w:lang w:val="en-US" w:bidi="ar"/>
        </w:rPr>
        <w:t>煤层。</w:t>
      </w:r>
    </w:p>
    <w:p>
      <w:pPr>
        <w:pStyle w:val="11"/>
        <w:spacing w:line="620" w:lineRule="exact"/>
        <w:ind w:firstLine="600" w:firstLineChars="200"/>
        <w:jc w:val="both"/>
        <w:rPr>
          <w:rFonts w:cs="楷体" w:asciiTheme="minorEastAsia" w:hAnsiTheme="minorEastAsia" w:eastAsiaTheme="minorEastAsia"/>
          <w:sz w:val="30"/>
          <w:szCs w:val="30"/>
        </w:rPr>
      </w:pPr>
      <w:r>
        <w:rPr>
          <w:rFonts w:hint="eastAsia" w:cs="楷体" w:asciiTheme="minorEastAsia" w:hAnsiTheme="minorEastAsia" w:eastAsiaTheme="minorEastAsia"/>
          <w:sz w:val="30"/>
          <w:szCs w:val="30"/>
          <w:lang w:val="en-US" w:bidi="ar"/>
        </w:rPr>
        <w:t>4、开拓巷道</w:t>
      </w:r>
    </w:p>
    <w:p>
      <w:pPr>
        <w:pStyle w:val="11"/>
        <w:spacing w:line="620" w:lineRule="exact"/>
        <w:ind w:firstLine="604" w:firstLineChars="200"/>
        <w:jc w:val="both"/>
        <w:rPr>
          <w:rFonts w:cs="楷体" w:asciiTheme="minorEastAsia" w:hAnsiTheme="minorEastAsia" w:eastAsiaTheme="minorEastAsia"/>
          <w:color w:val="auto"/>
          <w:sz w:val="30"/>
          <w:szCs w:val="30"/>
        </w:rPr>
      </w:pPr>
      <w:r>
        <w:rPr>
          <w:rFonts w:hint="eastAsia" w:cs="楷体" w:asciiTheme="minorEastAsia" w:hAnsiTheme="minorEastAsia" w:eastAsiaTheme="minorEastAsia"/>
          <w:spacing w:val="1"/>
          <w:sz w:val="30"/>
          <w:szCs w:val="30"/>
          <w:lang w:val="en-US" w:bidi="ar"/>
        </w:rPr>
        <w:t xml:space="preserve">中组煤采区三条主要巷道沿煤层倾向分别平行布置于 </w:t>
      </w:r>
      <w:r>
        <w:rPr>
          <w:rFonts w:hint="eastAsia" w:cs="楷体" w:asciiTheme="minorEastAsia" w:hAnsiTheme="minorEastAsia" w:eastAsiaTheme="minorEastAsia"/>
          <w:spacing w:val="3"/>
          <w:sz w:val="30"/>
          <w:szCs w:val="30"/>
          <w:lang w:val="en-US" w:bidi="ar"/>
        </w:rPr>
        <w:t>9#、</w:t>
      </w:r>
      <w:r>
        <w:rPr>
          <w:rFonts w:hint="eastAsia" w:cs="楷体" w:asciiTheme="minorEastAsia" w:hAnsiTheme="minorEastAsia" w:eastAsiaTheme="minorEastAsia"/>
          <w:sz w:val="30"/>
          <w:szCs w:val="30"/>
          <w:lang w:val="en-US" w:bidi="ar"/>
        </w:rPr>
        <w:t>10</w:t>
      </w:r>
      <w:r>
        <w:rPr>
          <w:rFonts w:hint="eastAsia" w:cs="楷体" w:asciiTheme="minorEastAsia" w:hAnsiTheme="minorEastAsia" w:eastAsiaTheme="minorEastAsia"/>
          <w:spacing w:val="1"/>
          <w:sz w:val="30"/>
          <w:szCs w:val="30"/>
          <w:lang w:val="en-US" w:bidi="ar"/>
        </w:rPr>
        <w:t>#煤层</w:t>
      </w:r>
      <w:r>
        <w:rPr>
          <w:rFonts w:hint="eastAsia" w:cs="楷体" w:asciiTheme="minorEastAsia" w:hAnsiTheme="minorEastAsia" w:eastAsiaTheme="minorEastAsia"/>
          <w:spacing w:val="-3"/>
          <w:sz w:val="30"/>
          <w:szCs w:val="30"/>
          <w:lang w:val="en-US" w:bidi="ar"/>
        </w:rPr>
        <w:t xml:space="preserve">中，其中绞车道、回风道沿 </w:t>
      </w:r>
      <w:r>
        <w:rPr>
          <w:rFonts w:hint="eastAsia" w:cs="楷体" w:asciiTheme="minorEastAsia" w:hAnsiTheme="minorEastAsia" w:eastAsiaTheme="minorEastAsia"/>
          <w:sz w:val="30"/>
          <w:szCs w:val="30"/>
          <w:lang w:val="en-US" w:bidi="ar"/>
        </w:rPr>
        <w:t>9#</w:t>
      </w:r>
      <w:r>
        <w:rPr>
          <w:rFonts w:hint="eastAsia" w:cs="楷体" w:asciiTheme="minorEastAsia" w:hAnsiTheme="minorEastAsia" w:eastAsiaTheme="minorEastAsia"/>
          <w:spacing w:val="-3"/>
          <w:sz w:val="30"/>
          <w:szCs w:val="30"/>
          <w:lang w:val="en-US" w:bidi="ar"/>
        </w:rPr>
        <w:t xml:space="preserve">煤层顶板布置，集中运输巷沿 </w:t>
      </w:r>
      <w:r>
        <w:rPr>
          <w:rFonts w:hint="eastAsia" w:cs="楷体" w:asciiTheme="minorEastAsia" w:hAnsiTheme="minorEastAsia" w:eastAsiaTheme="minorEastAsia"/>
          <w:sz w:val="30"/>
          <w:szCs w:val="30"/>
          <w:lang w:val="en-US" w:bidi="ar"/>
        </w:rPr>
        <w:t>10#煤层底</w:t>
      </w:r>
      <w:r>
        <w:rPr>
          <w:rFonts w:hint="eastAsia" w:cs="楷体" w:asciiTheme="minorEastAsia" w:hAnsiTheme="minorEastAsia" w:eastAsiaTheme="minorEastAsia"/>
          <w:spacing w:val="-2"/>
          <w:sz w:val="30"/>
          <w:szCs w:val="30"/>
          <w:lang w:val="en-US" w:bidi="ar"/>
        </w:rPr>
        <w:t>板布置</w:t>
      </w:r>
      <w:r>
        <w:rPr>
          <w:rFonts w:hint="eastAsia" w:cs="楷体" w:asciiTheme="minorEastAsia" w:hAnsiTheme="minorEastAsia" w:eastAsiaTheme="minorEastAsia"/>
          <w:color w:val="auto"/>
          <w:spacing w:val="-2"/>
          <w:sz w:val="30"/>
          <w:szCs w:val="30"/>
          <w:lang w:val="en-US" w:bidi="ar"/>
        </w:rPr>
        <w:t>。</w:t>
      </w:r>
    </w:p>
    <w:p>
      <w:pPr>
        <w:pStyle w:val="11"/>
        <w:spacing w:line="620" w:lineRule="exact"/>
        <w:ind w:firstLine="600" w:firstLineChars="200"/>
        <w:jc w:val="both"/>
        <w:rPr>
          <w:rFonts w:cs="楷体" w:asciiTheme="minorEastAsia" w:hAnsiTheme="minorEastAsia" w:eastAsiaTheme="minorEastAsia"/>
          <w:color w:val="auto"/>
          <w:sz w:val="30"/>
          <w:szCs w:val="30"/>
        </w:rPr>
      </w:pPr>
      <w:r>
        <w:rPr>
          <w:rFonts w:hint="eastAsia" w:cs="楷体" w:asciiTheme="minorEastAsia" w:hAnsiTheme="minorEastAsia" w:eastAsiaTheme="minorEastAsia"/>
          <w:color w:val="auto"/>
          <w:sz w:val="30"/>
          <w:szCs w:val="30"/>
          <w:lang w:val="en-US" w:bidi="ar"/>
        </w:rPr>
        <w:t>5、工业广场</w:t>
      </w:r>
    </w:p>
    <w:p>
      <w:pPr>
        <w:pStyle w:val="11"/>
        <w:spacing w:line="620" w:lineRule="exact"/>
        <w:ind w:firstLine="600" w:firstLineChars="200"/>
        <w:jc w:val="both"/>
        <w:rPr>
          <w:rFonts w:cs="楷体" w:asciiTheme="minorEastAsia" w:hAnsiTheme="minorEastAsia" w:eastAsiaTheme="minorEastAsia"/>
          <w:color w:val="auto"/>
          <w:sz w:val="30"/>
          <w:szCs w:val="30"/>
          <w:lang w:val="en-US" w:bidi="ar"/>
        </w:rPr>
      </w:pPr>
      <w:r>
        <w:rPr>
          <w:rFonts w:hint="eastAsia" w:cs="楷体" w:asciiTheme="minorEastAsia" w:hAnsiTheme="minorEastAsia" w:eastAsiaTheme="minorEastAsia"/>
          <w:color w:val="auto"/>
          <w:sz w:val="30"/>
          <w:szCs w:val="30"/>
          <w:lang w:val="en-US" w:bidi="ar"/>
        </w:rPr>
        <w:t>位于矿区的中部，面积 0.06km</w:t>
      </w:r>
      <w:r>
        <w:rPr>
          <w:rFonts w:hint="eastAsia" w:cs="楷体" w:asciiTheme="minorEastAsia" w:hAnsiTheme="minorEastAsia" w:eastAsiaTheme="minorEastAsia"/>
          <w:color w:val="auto"/>
          <w:sz w:val="30"/>
          <w:szCs w:val="30"/>
          <w:vertAlign w:val="superscript"/>
          <w:lang w:val="en-US" w:eastAsia="zh-CN" w:bidi="ar"/>
        </w:rPr>
        <w:t>2</w:t>
      </w:r>
      <w:r>
        <w:rPr>
          <w:rFonts w:hint="eastAsia" w:cs="楷体" w:asciiTheme="minorEastAsia" w:hAnsiTheme="minorEastAsia" w:eastAsiaTheme="minorEastAsia"/>
          <w:color w:val="auto"/>
          <w:sz w:val="30"/>
          <w:szCs w:val="30"/>
          <w:lang w:val="en-US" w:bidi="ar"/>
        </w:rPr>
        <w:t>。</w:t>
      </w:r>
    </w:p>
    <w:p>
      <w:pPr>
        <w:pStyle w:val="11"/>
        <w:spacing w:line="620" w:lineRule="exact"/>
        <w:ind w:firstLine="600" w:firstLineChars="200"/>
        <w:jc w:val="both"/>
        <w:rPr>
          <w:rFonts w:cs="楷体" w:asciiTheme="minorEastAsia" w:hAnsiTheme="minorEastAsia" w:eastAsiaTheme="minorEastAsia"/>
          <w:color w:val="auto"/>
          <w:sz w:val="30"/>
          <w:szCs w:val="30"/>
        </w:rPr>
      </w:pPr>
      <w:r>
        <w:rPr>
          <w:rFonts w:hint="eastAsia" w:cs="楷体" w:asciiTheme="minorEastAsia" w:hAnsiTheme="minorEastAsia" w:eastAsiaTheme="minorEastAsia"/>
          <w:color w:val="auto"/>
          <w:sz w:val="30"/>
          <w:szCs w:val="30"/>
          <w:lang w:val="en-US" w:bidi="ar"/>
        </w:rPr>
        <w:t>6、贮煤场</w:t>
      </w:r>
    </w:p>
    <w:p>
      <w:pPr>
        <w:pStyle w:val="11"/>
        <w:spacing w:line="620" w:lineRule="exact"/>
        <w:ind w:firstLine="600" w:firstLineChars="200"/>
        <w:jc w:val="both"/>
        <w:rPr>
          <w:rFonts w:hint="eastAsia" w:cs="楷体" w:asciiTheme="minorEastAsia" w:hAnsiTheme="minorEastAsia" w:eastAsiaTheme="minorEastAsia"/>
          <w:color w:val="auto"/>
          <w:sz w:val="30"/>
          <w:szCs w:val="30"/>
          <w:lang w:val="en-US" w:eastAsia="zh-CN" w:bidi="ar"/>
        </w:rPr>
        <w:sectPr>
          <w:pgSz w:w="11911" w:h="16838"/>
          <w:pgMar w:top="1417" w:right="1247" w:bottom="1417" w:left="1179" w:header="850" w:footer="992" w:gutter="0"/>
          <w:pgBorders>
            <w:top w:val="none" w:sz="0" w:space="0"/>
            <w:left w:val="none" w:sz="0" w:space="0"/>
            <w:bottom w:val="none" w:sz="0" w:space="0"/>
            <w:right w:val="none" w:sz="0" w:space="0"/>
          </w:pgBorders>
          <w:cols w:space="0" w:num="1"/>
          <w:rtlGutter w:val="0"/>
          <w:docGrid w:type="lines" w:linePitch="318" w:charSpace="0"/>
        </w:sectPr>
      </w:pPr>
      <w:r>
        <w:rPr>
          <w:rFonts w:hint="eastAsia" w:cs="楷体" w:asciiTheme="minorEastAsia" w:hAnsiTheme="minorEastAsia" w:eastAsiaTheme="minorEastAsia"/>
          <w:color w:val="auto"/>
          <w:sz w:val="30"/>
          <w:szCs w:val="30"/>
          <w:lang w:val="en-US" w:bidi="ar"/>
        </w:rPr>
        <w:t>位于工业广场的东</w:t>
      </w:r>
      <w:r>
        <w:rPr>
          <w:rFonts w:hint="eastAsia" w:cs="楷体" w:asciiTheme="minorEastAsia" w:hAnsiTheme="minorEastAsia" w:eastAsiaTheme="minorEastAsia"/>
          <w:color w:val="auto"/>
          <w:sz w:val="30"/>
          <w:szCs w:val="30"/>
          <w:lang w:val="en-US" w:eastAsia="zh-CN" w:bidi="ar"/>
        </w:rPr>
        <w:t>南</w:t>
      </w:r>
      <w:r>
        <w:rPr>
          <w:rFonts w:hint="eastAsia" w:cs="楷体" w:asciiTheme="minorEastAsia" w:hAnsiTheme="minorEastAsia" w:eastAsiaTheme="minorEastAsia"/>
          <w:color w:val="auto"/>
          <w:sz w:val="30"/>
          <w:szCs w:val="30"/>
          <w:lang w:val="en-US" w:bidi="ar"/>
        </w:rPr>
        <w:t>部，面积 0.005km</w:t>
      </w:r>
      <w:r>
        <w:rPr>
          <w:rFonts w:hint="eastAsia" w:cs="楷体" w:asciiTheme="minorEastAsia" w:hAnsiTheme="minorEastAsia" w:eastAsiaTheme="minorEastAsia"/>
          <w:color w:val="auto"/>
          <w:sz w:val="30"/>
          <w:szCs w:val="30"/>
          <w:vertAlign w:val="superscript"/>
          <w:lang w:val="en-US" w:eastAsia="zh-CN" w:bidi="ar"/>
        </w:rPr>
        <w:t>2</w:t>
      </w:r>
      <w:r>
        <w:rPr>
          <w:rFonts w:hint="eastAsia" w:cs="楷体" w:asciiTheme="minorEastAsia" w:hAnsiTheme="minorEastAsia" w:eastAsiaTheme="minorEastAsia"/>
          <w:color w:val="auto"/>
          <w:sz w:val="30"/>
          <w:szCs w:val="30"/>
          <w:lang w:val="en-US" w:eastAsia="zh-CN" w:bidi="ar"/>
        </w:rPr>
        <w:t>，未建成投产。</w:t>
      </w:r>
    </w:p>
    <w:p>
      <w:pPr>
        <w:pStyle w:val="2"/>
        <w:widowControl/>
        <w:ind w:left="240"/>
        <w:rPr>
          <w:rFonts w:cs="楷体" w:asciiTheme="minorEastAsia" w:hAnsiTheme="minorEastAsia" w:eastAsiaTheme="minorEastAsia"/>
          <w:sz w:val="36"/>
          <w:szCs w:val="36"/>
        </w:rPr>
      </w:pPr>
      <w:r>
        <w:rPr>
          <w:rFonts w:hint="eastAsia" w:cs="楷体" w:asciiTheme="minorEastAsia" w:hAnsiTheme="minorEastAsia" w:eastAsiaTheme="minorEastAsia"/>
          <w:sz w:val="36"/>
          <w:szCs w:val="36"/>
        </w:rPr>
        <w:t>第二章</w:t>
      </w:r>
      <w:r>
        <w:rPr>
          <w:rFonts w:hint="eastAsia" w:cs="楷体" w:asciiTheme="minorEastAsia" w:hAnsiTheme="minorEastAsia" w:eastAsiaTheme="minorEastAsia"/>
          <w:sz w:val="36"/>
          <w:szCs w:val="36"/>
        </w:rPr>
        <w:tab/>
      </w:r>
      <w:r>
        <w:rPr>
          <w:rFonts w:hint="eastAsia" w:cs="楷体" w:asciiTheme="minorEastAsia" w:hAnsiTheme="minorEastAsia" w:eastAsiaTheme="minorEastAsia"/>
          <w:sz w:val="36"/>
          <w:szCs w:val="36"/>
        </w:rPr>
        <w:t>矿山环境影响评估</w:t>
      </w:r>
    </w:p>
    <w:p>
      <w:pPr>
        <w:pStyle w:val="4"/>
        <w:widowControl/>
        <w:ind w:right="16"/>
        <w:jc w:val="center"/>
        <w:rPr>
          <w:rFonts w:cs="楷体" w:asciiTheme="minorEastAsia" w:hAnsiTheme="minorEastAsia" w:eastAsiaTheme="minorEastAsia"/>
          <w:sz w:val="27"/>
          <w:szCs w:val="27"/>
        </w:rPr>
      </w:pPr>
      <w:r>
        <w:rPr>
          <w:rFonts w:hint="eastAsia" w:cs="楷体" w:asciiTheme="minorEastAsia" w:hAnsiTheme="minorEastAsia" w:eastAsiaTheme="minorEastAsia"/>
          <w:sz w:val="32"/>
          <w:szCs w:val="32"/>
        </w:rPr>
        <w:t>第一节 评估级别的确定</w:t>
      </w:r>
    </w:p>
    <w:p>
      <w:pPr>
        <w:pStyle w:val="5"/>
        <w:widowControl/>
        <w:spacing w:line="620" w:lineRule="exact"/>
        <w:ind w:left="0" w:firstLine="562" w:firstLineChars="200"/>
        <w:jc w:val="both"/>
        <w:rPr>
          <w:rFonts w:hint="default" w:cs="楷体" w:asciiTheme="minorEastAsia" w:hAnsiTheme="minorEastAsia" w:eastAsiaTheme="minorEastAsia"/>
          <w:sz w:val="30"/>
          <w:szCs w:val="30"/>
        </w:rPr>
      </w:pPr>
      <w:r>
        <w:rPr>
          <w:rFonts w:cs="楷体" w:asciiTheme="minorEastAsia" w:hAnsiTheme="minorEastAsia" w:eastAsiaTheme="minorEastAsia"/>
          <w:sz w:val="28"/>
          <w:szCs w:val="28"/>
        </w:rPr>
        <w:t>一、</w:t>
      </w:r>
      <w:r>
        <w:rPr>
          <w:rFonts w:cs="楷体" w:asciiTheme="minorEastAsia" w:hAnsiTheme="minorEastAsia" w:eastAsiaTheme="minorEastAsia"/>
          <w:sz w:val="30"/>
          <w:szCs w:val="30"/>
        </w:rPr>
        <w:t>矿山环境影响评估范围</w:t>
      </w:r>
    </w:p>
    <w:p>
      <w:pPr>
        <w:pStyle w:val="11"/>
        <w:spacing w:line="620" w:lineRule="exact"/>
        <w:ind w:firstLine="600" w:firstLineChars="200"/>
        <w:jc w:val="both"/>
        <w:rPr>
          <w:rFonts w:cs="楷体" w:asciiTheme="minorEastAsia" w:hAnsiTheme="minorEastAsia" w:eastAsiaTheme="minorEastAsia"/>
          <w:sz w:val="30"/>
          <w:szCs w:val="30"/>
        </w:rPr>
      </w:pPr>
      <w:r>
        <w:rPr>
          <w:rFonts w:hint="eastAsia" w:cs="楷体" w:asciiTheme="minorEastAsia" w:hAnsiTheme="minorEastAsia" w:eastAsiaTheme="minorEastAsia"/>
          <w:sz w:val="30"/>
          <w:szCs w:val="30"/>
          <w:lang w:val="en-US" w:bidi="ar"/>
        </w:rPr>
        <w:t>矿山环境影响评估范围应包括矿山用地范围、矿业活动影响范围和可能影响矿业活动的不良地质因素存在的范围。</w:t>
      </w:r>
    </w:p>
    <w:p>
      <w:pPr>
        <w:pStyle w:val="11"/>
        <w:spacing w:line="620" w:lineRule="exact"/>
        <w:ind w:firstLine="600" w:firstLineChars="200"/>
        <w:jc w:val="both"/>
        <w:rPr>
          <w:rFonts w:cs="楷体" w:asciiTheme="minorEastAsia" w:hAnsiTheme="minorEastAsia" w:eastAsiaTheme="minorEastAsia"/>
          <w:sz w:val="30"/>
          <w:szCs w:val="30"/>
        </w:rPr>
      </w:pPr>
      <w:r>
        <w:rPr>
          <w:rFonts w:hint="eastAsia" w:cs="楷体" w:asciiTheme="minorEastAsia" w:hAnsiTheme="minorEastAsia" w:eastAsiaTheme="minorEastAsia"/>
          <w:sz w:val="30"/>
          <w:szCs w:val="30"/>
          <w:lang w:val="en-US" w:bidi="ar"/>
        </w:rPr>
        <w:t>根据矿区地质环境条件以及煤矿开采方式，结合矿体埋藏深度及厚</w:t>
      </w:r>
    </w:p>
    <w:p>
      <w:pPr>
        <w:pStyle w:val="11"/>
        <w:spacing w:line="620" w:lineRule="exact"/>
        <w:ind w:firstLine="592" w:firstLineChars="200"/>
        <w:jc w:val="both"/>
        <w:rPr>
          <w:rFonts w:cs="楷体" w:asciiTheme="minorEastAsia" w:hAnsiTheme="minorEastAsia" w:eastAsiaTheme="minorEastAsia"/>
          <w:sz w:val="30"/>
          <w:szCs w:val="30"/>
        </w:rPr>
      </w:pPr>
      <w:r>
        <w:rPr>
          <w:rFonts w:hint="eastAsia" w:cs="楷体" w:asciiTheme="minorEastAsia" w:hAnsiTheme="minorEastAsia" w:eastAsiaTheme="minorEastAsia"/>
          <w:spacing w:val="-2"/>
          <w:sz w:val="30"/>
          <w:szCs w:val="30"/>
          <w:lang w:val="en-US" w:bidi="ar"/>
        </w:rPr>
        <w:t xml:space="preserve">度及煤矿工程规划和井下采煤可能影响的范围，矿区外围 </w:t>
      </w:r>
      <w:r>
        <w:rPr>
          <w:rFonts w:hint="eastAsia" w:cs="楷体" w:asciiTheme="minorEastAsia" w:hAnsiTheme="minorEastAsia" w:eastAsiaTheme="minorEastAsia"/>
          <w:sz w:val="30"/>
          <w:szCs w:val="30"/>
          <w:lang w:val="en-US" w:bidi="ar"/>
        </w:rPr>
        <w:t>150</w:t>
      </w:r>
      <w:r>
        <w:rPr>
          <w:rFonts w:hint="eastAsia" w:cs="楷体" w:asciiTheme="minorEastAsia" w:hAnsiTheme="minorEastAsia" w:eastAsiaTheme="minorEastAsia"/>
          <w:spacing w:val="-8"/>
          <w:sz w:val="30"/>
          <w:szCs w:val="30"/>
          <w:lang w:val="en-US" w:bidi="ar"/>
        </w:rPr>
        <w:t xml:space="preserve"> 米范围均</w:t>
      </w:r>
      <w:r>
        <w:rPr>
          <w:rFonts w:hint="eastAsia" w:cs="楷体" w:asciiTheme="minorEastAsia" w:hAnsiTheme="minorEastAsia" w:eastAsiaTheme="minorEastAsia"/>
          <w:spacing w:val="6"/>
          <w:sz w:val="30"/>
          <w:szCs w:val="30"/>
          <w:lang w:val="en-US" w:bidi="ar"/>
        </w:rPr>
        <w:t xml:space="preserve">为影响范围。矿区面积 </w:t>
      </w:r>
      <w:r>
        <w:rPr>
          <w:rFonts w:hint="eastAsia" w:cs="楷体" w:asciiTheme="minorEastAsia" w:hAnsiTheme="minorEastAsia" w:eastAsiaTheme="minorEastAsia"/>
          <w:sz w:val="30"/>
          <w:szCs w:val="30"/>
          <w:lang w:val="en-US" w:bidi="ar"/>
        </w:rPr>
        <w:t>0.6396km</w:t>
      </w:r>
      <w:r>
        <w:rPr>
          <w:rFonts w:hint="eastAsia" w:cs="楷体" w:asciiTheme="minorEastAsia" w:hAnsiTheme="minorEastAsia" w:eastAsiaTheme="minorEastAsia"/>
          <w:sz w:val="30"/>
          <w:szCs w:val="30"/>
          <w:vertAlign w:val="superscript"/>
          <w:lang w:val="en-US" w:eastAsia="zh-CN" w:bidi="ar"/>
        </w:rPr>
        <w:t>2</w:t>
      </w:r>
      <w:r>
        <w:rPr>
          <w:rFonts w:hint="eastAsia" w:cs="楷体" w:asciiTheme="minorEastAsia" w:hAnsiTheme="minorEastAsia" w:eastAsiaTheme="minorEastAsia"/>
          <w:spacing w:val="-53"/>
          <w:position w:val="14"/>
          <w:sz w:val="30"/>
          <w:szCs w:val="30"/>
          <w:lang w:val="en-US" w:bidi="ar"/>
        </w:rPr>
        <w:t xml:space="preserve"> </w:t>
      </w:r>
      <w:r>
        <w:rPr>
          <w:rFonts w:hint="eastAsia" w:cs="楷体" w:asciiTheme="minorEastAsia" w:hAnsiTheme="minorEastAsia" w:eastAsiaTheme="minorEastAsia"/>
          <w:sz w:val="30"/>
          <w:szCs w:val="30"/>
          <w:lang w:val="en-US" w:bidi="ar"/>
        </w:rPr>
        <w:t>，矿区外围 150m</w:t>
      </w:r>
      <w:r>
        <w:rPr>
          <w:rFonts w:hint="eastAsia" w:cs="楷体" w:asciiTheme="minorEastAsia" w:hAnsiTheme="minorEastAsia" w:eastAsiaTheme="minorEastAsia"/>
          <w:spacing w:val="5"/>
          <w:sz w:val="30"/>
          <w:szCs w:val="30"/>
          <w:lang w:val="en-US" w:bidi="ar"/>
        </w:rPr>
        <w:t xml:space="preserve"> 范围的影响面积为0.4575</w:t>
      </w:r>
      <w:r>
        <w:rPr>
          <w:rFonts w:hint="eastAsia" w:cs="楷体" w:asciiTheme="minorEastAsia" w:hAnsiTheme="minorEastAsia" w:eastAsiaTheme="minorEastAsia"/>
          <w:sz w:val="30"/>
          <w:szCs w:val="30"/>
          <w:lang w:val="en-US" w:bidi="ar"/>
        </w:rPr>
        <w:t>km</w:t>
      </w:r>
      <w:r>
        <w:rPr>
          <w:rFonts w:hint="eastAsia" w:cs="楷体" w:asciiTheme="minorEastAsia" w:hAnsiTheme="minorEastAsia" w:eastAsiaTheme="minorEastAsia"/>
          <w:sz w:val="30"/>
          <w:szCs w:val="30"/>
          <w:vertAlign w:val="superscript"/>
          <w:lang w:val="en-US" w:eastAsia="zh-CN" w:bidi="ar"/>
        </w:rPr>
        <w:t>2</w:t>
      </w:r>
      <w:r>
        <w:rPr>
          <w:rFonts w:hint="eastAsia" w:cs="楷体" w:asciiTheme="minorEastAsia" w:hAnsiTheme="minorEastAsia" w:eastAsiaTheme="minorEastAsia"/>
          <w:spacing w:val="-8"/>
          <w:sz w:val="30"/>
          <w:szCs w:val="30"/>
          <w:lang w:val="en-US" w:bidi="ar"/>
        </w:rPr>
        <w:t xml:space="preserve">，因此，矿山环境影响评估面积为 </w:t>
      </w:r>
      <w:r>
        <w:rPr>
          <w:rFonts w:hint="eastAsia" w:cs="楷体" w:asciiTheme="minorEastAsia" w:hAnsiTheme="minorEastAsia" w:eastAsiaTheme="minorEastAsia"/>
          <w:sz w:val="30"/>
          <w:szCs w:val="30"/>
          <w:lang w:val="en-US" w:bidi="ar"/>
        </w:rPr>
        <w:t>1.0971km</w:t>
      </w:r>
      <w:r>
        <w:rPr>
          <w:rFonts w:hint="eastAsia" w:cs="楷体" w:asciiTheme="minorEastAsia" w:hAnsiTheme="minorEastAsia" w:eastAsiaTheme="minorEastAsia"/>
          <w:sz w:val="30"/>
          <w:szCs w:val="30"/>
          <w:vertAlign w:val="superscript"/>
          <w:lang w:val="en-US" w:eastAsia="zh-CN" w:bidi="ar"/>
        </w:rPr>
        <w:t>2</w:t>
      </w:r>
      <w:r>
        <w:rPr>
          <w:rFonts w:hint="eastAsia" w:cs="楷体" w:asciiTheme="minorEastAsia" w:hAnsiTheme="minorEastAsia" w:eastAsiaTheme="minorEastAsia"/>
          <w:sz w:val="30"/>
          <w:szCs w:val="30"/>
          <w:lang w:val="en-US" w:bidi="ar"/>
        </w:rPr>
        <w:t>。</w:t>
      </w:r>
    </w:p>
    <w:p>
      <w:pPr>
        <w:pStyle w:val="5"/>
        <w:widowControl/>
        <w:spacing w:line="620" w:lineRule="exact"/>
        <w:ind w:left="0" w:firstLine="602" w:firstLineChars="200"/>
        <w:jc w:val="both"/>
        <w:rPr>
          <w:rFonts w:hint="default" w:cs="楷体" w:asciiTheme="minorEastAsia" w:hAnsiTheme="minorEastAsia" w:eastAsiaTheme="minorEastAsia"/>
          <w:sz w:val="30"/>
          <w:szCs w:val="30"/>
        </w:rPr>
      </w:pPr>
      <w:r>
        <w:rPr>
          <w:rFonts w:cs="楷体" w:asciiTheme="minorEastAsia" w:hAnsiTheme="minorEastAsia" w:eastAsiaTheme="minorEastAsia"/>
          <w:sz w:val="30"/>
          <w:szCs w:val="30"/>
        </w:rPr>
        <w:t>二、矿山地质环境条件复杂程度</w:t>
      </w:r>
    </w:p>
    <w:p>
      <w:pPr>
        <w:pStyle w:val="11"/>
        <w:spacing w:line="620" w:lineRule="exact"/>
        <w:ind w:firstLine="600" w:firstLineChars="200"/>
        <w:jc w:val="both"/>
        <w:rPr>
          <w:rFonts w:cs="楷体" w:asciiTheme="minorEastAsia" w:hAnsiTheme="minorEastAsia" w:eastAsiaTheme="minorEastAsia"/>
          <w:sz w:val="30"/>
          <w:szCs w:val="30"/>
        </w:rPr>
      </w:pPr>
      <w:r>
        <w:rPr>
          <w:rFonts w:hint="eastAsia" w:cs="楷体" w:asciiTheme="minorEastAsia" w:hAnsiTheme="minorEastAsia" w:eastAsiaTheme="minorEastAsia"/>
          <w:sz w:val="30"/>
          <w:szCs w:val="30"/>
          <w:lang w:val="en-US" w:bidi="ar"/>
        </w:rPr>
        <w:t>该矿山开采矿层稳定，主要充水含水层富水性弱，水文地质条件简单；废石、废渣、废水不易分解有害组分，且其排放量很少，不易污染</w:t>
      </w:r>
      <w:r>
        <w:rPr>
          <w:rFonts w:hint="eastAsia" w:cs="楷体" w:asciiTheme="minorEastAsia" w:hAnsiTheme="minorEastAsia" w:eastAsiaTheme="minorEastAsia"/>
          <w:spacing w:val="-7"/>
          <w:sz w:val="30"/>
          <w:szCs w:val="30"/>
          <w:lang w:val="en-US" w:bidi="ar"/>
        </w:rPr>
        <w:t xml:space="preserve">水、土环境；现状条件下矿山地质环境问题少，危害小；地质构造简单， </w:t>
      </w:r>
      <w:r>
        <w:rPr>
          <w:rFonts w:hint="eastAsia" w:cs="楷体" w:asciiTheme="minorEastAsia" w:hAnsiTheme="minorEastAsia" w:eastAsiaTheme="minorEastAsia"/>
          <w:spacing w:val="-4"/>
          <w:sz w:val="30"/>
          <w:szCs w:val="30"/>
          <w:lang w:val="en-US" w:bidi="ar"/>
        </w:rPr>
        <w:t>影响矿坑充水因素小；岩土体工程地质条件较好，可溶岩类不发育，工</w:t>
      </w:r>
      <w:r>
        <w:rPr>
          <w:rFonts w:hint="eastAsia" w:cs="楷体" w:asciiTheme="minorEastAsia" w:hAnsiTheme="minorEastAsia" w:eastAsiaTheme="minorEastAsia"/>
          <w:spacing w:val="-12"/>
          <w:sz w:val="30"/>
          <w:szCs w:val="30"/>
          <w:lang w:val="en-US" w:bidi="ar"/>
        </w:rPr>
        <w:t xml:space="preserve">程地质条件中等；矿区地貌类型单一，地形坡度一般在 </w:t>
      </w:r>
      <w:r>
        <w:rPr>
          <w:rFonts w:hint="eastAsia" w:cs="楷体" w:asciiTheme="minorEastAsia" w:hAnsiTheme="minorEastAsia" w:eastAsiaTheme="minorEastAsia"/>
          <w:sz w:val="30"/>
          <w:szCs w:val="30"/>
          <w:lang w:val="en-US" w:bidi="ar"/>
        </w:rPr>
        <w:t>3</w:t>
      </w:r>
      <w:r>
        <w:rPr>
          <w:rFonts w:hint="eastAsia" w:cs="楷体" w:asciiTheme="minorEastAsia" w:hAnsiTheme="minorEastAsia" w:eastAsiaTheme="minorEastAsia"/>
          <w:spacing w:val="-7"/>
          <w:sz w:val="30"/>
          <w:szCs w:val="30"/>
          <w:lang w:val="en-US" w:bidi="ar"/>
        </w:rPr>
        <w:t>°左右。判定该</w:t>
      </w:r>
      <w:r>
        <w:rPr>
          <w:rFonts w:hint="eastAsia" w:cs="楷体" w:asciiTheme="minorEastAsia" w:hAnsiTheme="minorEastAsia" w:eastAsiaTheme="minorEastAsia"/>
          <w:spacing w:val="-3"/>
          <w:sz w:val="30"/>
          <w:szCs w:val="30"/>
          <w:lang w:val="en-US" w:bidi="ar"/>
        </w:rPr>
        <w:t>矿山地质环境条件复杂程度应为“简单”类型。</w:t>
      </w:r>
    </w:p>
    <w:p>
      <w:pPr>
        <w:pStyle w:val="5"/>
        <w:widowControl/>
        <w:spacing w:line="620" w:lineRule="exact"/>
        <w:ind w:left="0" w:firstLine="602" w:firstLineChars="200"/>
        <w:jc w:val="both"/>
        <w:rPr>
          <w:rFonts w:hint="default" w:cs="楷体" w:asciiTheme="minorEastAsia" w:hAnsiTheme="minorEastAsia" w:eastAsiaTheme="minorEastAsia"/>
          <w:sz w:val="30"/>
          <w:szCs w:val="30"/>
        </w:rPr>
      </w:pPr>
      <w:r>
        <w:rPr>
          <w:rFonts w:cs="楷体" w:asciiTheme="minorEastAsia" w:hAnsiTheme="minorEastAsia" w:eastAsiaTheme="minorEastAsia"/>
          <w:sz w:val="30"/>
          <w:szCs w:val="30"/>
        </w:rPr>
        <w:t>三、矿山生产建设规模</w:t>
      </w:r>
    </w:p>
    <w:p>
      <w:pPr>
        <w:pStyle w:val="11"/>
        <w:spacing w:line="620" w:lineRule="exact"/>
        <w:ind w:firstLine="576" w:firstLineChars="200"/>
        <w:jc w:val="both"/>
        <w:rPr>
          <w:rFonts w:cs="楷体" w:asciiTheme="minorEastAsia" w:hAnsiTheme="minorEastAsia" w:eastAsiaTheme="minorEastAsia"/>
          <w:sz w:val="30"/>
          <w:szCs w:val="30"/>
        </w:rPr>
      </w:pPr>
      <w:r>
        <w:rPr>
          <w:rFonts w:hint="eastAsia" w:cs="楷体" w:asciiTheme="minorEastAsia" w:hAnsiTheme="minorEastAsia" w:eastAsiaTheme="minorEastAsia"/>
          <w:spacing w:val="-6"/>
          <w:sz w:val="30"/>
          <w:szCs w:val="30"/>
          <w:lang w:val="en-US" w:bidi="ar"/>
        </w:rPr>
        <w:t xml:space="preserve">矿山开采方式属地下开采，矿山设计生产能力为年采矿石 </w:t>
      </w:r>
      <w:r>
        <w:rPr>
          <w:rFonts w:hint="eastAsia" w:cs="楷体" w:asciiTheme="minorEastAsia" w:hAnsiTheme="minorEastAsia" w:eastAsiaTheme="minorEastAsia"/>
          <w:sz w:val="30"/>
          <w:szCs w:val="30"/>
          <w:lang w:val="en-US" w:bidi="ar"/>
        </w:rPr>
        <w:t>30</w:t>
      </w:r>
      <w:r>
        <w:rPr>
          <w:rFonts w:hint="eastAsia" w:cs="楷体" w:asciiTheme="minorEastAsia" w:hAnsiTheme="minorEastAsia" w:eastAsiaTheme="minorEastAsia"/>
          <w:spacing w:val="-18"/>
          <w:sz w:val="30"/>
          <w:szCs w:val="30"/>
          <w:lang w:val="en-US" w:bidi="ar"/>
        </w:rPr>
        <w:t xml:space="preserve"> 万吨。</w:t>
      </w:r>
      <w:r>
        <w:rPr>
          <w:rFonts w:hint="eastAsia" w:cs="楷体" w:asciiTheme="minorEastAsia" w:hAnsiTheme="minorEastAsia" w:eastAsiaTheme="minorEastAsia"/>
          <w:spacing w:val="-5"/>
          <w:sz w:val="30"/>
          <w:szCs w:val="30"/>
          <w:lang w:val="en-US" w:bidi="ar"/>
        </w:rPr>
        <w:t>根据《编制规范》中附录</w:t>
      </w:r>
      <w:r>
        <w:rPr>
          <w:rFonts w:hint="eastAsia" w:cs="楷体" w:asciiTheme="minorEastAsia" w:hAnsiTheme="minorEastAsia" w:eastAsiaTheme="minorEastAsia"/>
          <w:spacing w:val="-69"/>
          <w:sz w:val="30"/>
          <w:szCs w:val="30"/>
          <w:lang w:val="en-US" w:bidi="ar"/>
        </w:rPr>
        <w:t xml:space="preserve"> </w:t>
      </w:r>
      <w:r>
        <w:rPr>
          <w:rFonts w:hint="eastAsia" w:cs="楷体" w:asciiTheme="minorEastAsia" w:hAnsiTheme="minorEastAsia" w:eastAsiaTheme="minorEastAsia"/>
          <w:spacing w:val="-2"/>
          <w:sz w:val="30"/>
          <w:szCs w:val="30"/>
          <w:lang w:val="en-US" w:bidi="ar"/>
        </w:rPr>
        <w:t>D.</w:t>
      </w:r>
      <w:r>
        <w:rPr>
          <w:rFonts w:hint="eastAsia" w:cs="楷体" w:asciiTheme="minorEastAsia" w:hAnsiTheme="minorEastAsia" w:eastAsiaTheme="minorEastAsia"/>
          <w:spacing w:val="69"/>
          <w:sz w:val="30"/>
          <w:szCs w:val="30"/>
          <w:lang w:val="en-US" w:bidi="ar"/>
        </w:rPr>
        <w:t>表</w:t>
      </w:r>
      <w:r>
        <w:rPr>
          <w:rFonts w:hint="eastAsia" w:cs="楷体" w:asciiTheme="minorEastAsia" w:hAnsiTheme="minorEastAsia" w:eastAsiaTheme="minorEastAsia"/>
          <w:spacing w:val="1"/>
          <w:sz w:val="30"/>
          <w:szCs w:val="30"/>
          <w:lang w:val="en-US" w:bidi="ar"/>
        </w:rPr>
        <w:t>D</w:t>
      </w:r>
      <w:r>
        <w:rPr>
          <w:rFonts w:hint="eastAsia" w:cs="楷体" w:asciiTheme="minorEastAsia" w:hAnsiTheme="minorEastAsia" w:eastAsiaTheme="minorEastAsia"/>
          <w:spacing w:val="-2"/>
          <w:sz w:val="30"/>
          <w:szCs w:val="30"/>
          <w:lang w:val="en-US" w:bidi="ar"/>
        </w:rPr>
        <w:t>.</w:t>
      </w:r>
      <w:r>
        <w:rPr>
          <w:rFonts w:hint="eastAsia" w:cs="楷体" w:asciiTheme="minorEastAsia" w:hAnsiTheme="minorEastAsia" w:eastAsiaTheme="minorEastAsia"/>
          <w:spacing w:val="-9"/>
          <w:sz w:val="30"/>
          <w:szCs w:val="30"/>
          <w:lang w:val="en-US" w:bidi="ar"/>
        </w:rPr>
        <w:t>1</w:t>
      </w:r>
      <w:r>
        <w:rPr>
          <w:rFonts w:hint="eastAsia" w:cs="楷体" w:asciiTheme="minorEastAsia" w:hAnsiTheme="minorEastAsia" w:eastAsiaTheme="minorEastAsia"/>
          <w:spacing w:val="-14"/>
          <w:sz w:val="30"/>
          <w:szCs w:val="30"/>
          <w:lang w:val="en-US" w:bidi="ar"/>
        </w:rPr>
        <w:t>“矿山生产规模分类一览表”，确定该</w:t>
      </w:r>
      <w:r>
        <w:rPr>
          <w:rFonts w:hint="eastAsia" w:cs="楷体" w:asciiTheme="minorEastAsia" w:hAnsiTheme="minorEastAsia" w:eastAsiaTheme="minorEastAsia"/>
          <w:spacing w:val="-15"/>
          <w:sz w:val="30"/>
          <w:szCs w:val="30"/>
          <w:lang w:val="en-US" w:bidi="ar"/>
        </w:rPr>
        <w:t>矿山生产建设规模为“小型”。</w:t>
      </w:r>
    </w:p>
    <w:p>
      <w:pPr>
        <w:pStyle w:val="5"/>
        <w:widowControl/>
        <w:spacing w:line="620" w:lineRule="exact"/>
        <w:ind w:left="0" w:firstLine="602" w:firstLineChars="200"/>
        <w:jc w:val="both"/>
        <w:rPr>
          <w:rFonts w:hint="default" w:cs="楷体" w:asciiTheme="minorEastAsia" w:hAnsiTheme="minorEastAsia" w:eastAsiaTheme="minorEastAsia"/>
          <w:sz w:val="30"/>
          <w:szCs w:val="30"/>
        </w:rPr>
      </w:pPr>
      <w:r>
        <w:rPr>
          <w:rFonts w:cs="楷体" w:asciiTheme="minorEastAsia" w:hAnsiTheme="minorEastAsia" w:eastAsiaTheme="minorEastAsia"/>
          <w:sz w:val="30"/>
          <w:szCs w:val="30"/>
        </w:rPr>
        <w:t>四、评估区重要程度</w:t>
      </w:r>
    </w:p>
    <w:p>
      <w:pPr>
        <w:pStyle w:val="11"/>
        <w:spacing w:line="620" w:lineRule="exact"/>
        <w:ind w:firstLine="600" w:firstLineChars="200"/>
        <w:jc w:val="both"/>
        <w:rPr>
          <w:rFonts w:cs="楷体" w:asciiTheme="minorEastAsia" w:hAnsiTheme="minorEastAsia" w:eastAsiaTheme="minorEastAsia"/>
          <w:sz w:val="30"/>
          <w:szCs w:val="30"/>
        </w:rPr>
      </w:pPr>
      <w:r>
        <w:rPr>
          <w:rFonts w:hint="eastAsia" w:cs="楷体" w:asciiTheme="minorEastAsia" w:hAnsiTheme="minorEastAsia" w:eastAsiaTheme="minorEastAsia"/>
          <w:sz w:val="30"/>
          <w:szCs w:val="30"/>
          <w:lang w:val="en-US" w:bidi="ar"/>
        </w:rPr>
        <w:t>矿区范围内无村庄分布，亦无重要交通要道及较重要建筑设施；矿</w:t>
      </w:r>
      <w:r>
        <w:rPr>
          <w:rFonts w:hint="eastAsia" w:cs="楷体" w:asciiTheme="minorEastAsia" w:hAnsiTheme="minorEastAsia" w:eastAsiaTheme="minorEastAsia"/>
          <w:spacing w:val="-15"/>
          <w:sz w:val="30"/>
          <w:szCs w:val="30"/>
          <w:lang w:val="en-US" w:bidi="ar"/>
        </w:rPr>
        <w:t xml:space="preserve">区及周边 </w:t>
      </w:r>
      <w:r>
        <w:rPr>
          <w:rFonts w:hint="eastAsia" w:cs="楷体" w:asciiTheme="minorEastAsia" w:hAnsiTheme="minorEastAsia" w:eastAsiaTheme="minorEastAsia"/>
          <w:sz w:val="30"/>
          <w:szCs w:val="30"/>
          <w:lang w:val="en-US" w:bidi="ar"/>
        </w:rPr>
        <w:t>300m</w:t>
      </w:r>
      <w:r>
        <w:rPr>
          <w:rFonts w:hint="eastAsia" w:cs="楷体" w:asciiTheme="minorEastAsia" w:hAnsiTheme="minorEastAsia" w:eastAsiaTheme="minorEastAsia"/>
          <w:spacing w:val="-11"/>
          <w:sz w:val="30"/>
          <w:szCs w:val="30"/>
          <w:lang w:val="en-US" w:bidi="ar"/>
        </w:rPr>
        <w:t xml:space="preserve"> 范围内无各级自然保护区及旅游景区</w:t>
      </w:r>
      <w:r>
        <w:rPr>
          <w:rFonts w:hint="eastAsia" w:cs="楷体" w:asciiTheme="minorEastAsia" w:hAnsiTheme="minorEastAsia" w:eastAsiaTheme="minorEastAsia"/>
          <w:sz w:val="30"/>
          <w:szCs w:val="30"/>
          <w:lang w:val="en-US" w:bidi="ar"/>
        </w:rPr>
        <w:t>（</w:t>
      </w:r>
      <w:r>
        <w:rPr>
          <w:rFonts w:hint="eastAsia" w:cs="楷体" w:asciiTheme="minorEastAsia" w:hAnsiTheme="minorEastAsia" w:eastAsiaTheme="minorEastAsia"/>
          <w:spacing w:val="-3"/>
          <w:sz w:val="30"/>
          <w:szCs w:val="30"/>
          <w:lang w:val="en-US" w:bidi="ar"/>
        </w:rPr>
        <w:t>点</w:t>
      </w:r>
      <w:r>
        <w:rPr>
          <w:rFonts w:hint="eastAsia" w:cs="楷体" w:asciiTheme="minorEastAsia" w:hAnsiTheme="minorEastAsia" w:eastAsiaTheme="minorEastAsia"/>
          <w:spacing w:val="-12"/>
          <w:sz w:val="30"/>
          <w:szCs w:val="30"/>
          <w:lang w:val="en-US" w:bidi="ar"/>
        </w:rPr>
        <w:t>）</w:t>
      </w:r>
      <w:r>
        <w:rPr>
          <w:rFonts w:hint="eastAsia" w:cs="楷体" w:asciiTheme="minorEastAsia" w:hAnsiTheme="minorEastAsia" w:eastAsiaTheme="minorEastAsia"/>
          <w:spacing w:val="-4"/>
          <w:sz w:val="30"/>
          <w:szCs w:val="30"/>
          <w:lang w:val="en-US" w:bidi="ar"/>
        </w:rPr>
        <w:t>；矿区范围内</w:t>
      </w:r>
      <w:r>
        <w:rPr>
          <w:rFonts w:hint="eastAsia" w:cs="楷体" w:asciiTheme="minorEastAsia" w:hAnsiTheme="minorEastAsia" w:eastAsiaTheme="minorEastAsia"/>
          <w:spacing w:val="-3"/>
          <w:sz w:val="30"/>
          <w:szCs w:val="30"/>
          <w:lang w:val="en-US" w:bidi="ar"/>
        </w:rPr>
        <w:t>无重要、较重要水源地；矿区范围内无耕地面积。确定矿区重要程度为“一般区”。</w:t>
      </w:r>
    </w:p>
    <w:p>
      <w:pPr>
        <w:pStyle w:val="5"/>
        <w:widowControl/>
        <w:spacing w:line="620" w:lineRule="exact"/>
        <w:ind w:left="0" w:firstLine="602" w:firstLineChars="200"/>
        <w:jc w:val="both"/>
        <w:rPr>
          <w:rFonts w:hint="default" w:cs="楷体" w:asciiTheme="minorEastAsia" w:hAnsiTheme="minorEastAsia" w:eastAsiaTheme="minorEastAsia"/>
          <w:sz w:val="30"/>
          <w:szCs w:val="30"/>
        </w:rPr>
      </w:pPr>
      <w:r>
        <w:rPr>
          <w:rFonts w:cs="楷体" w:asciiTheme="minorEastAsia" w:hAnsiTheme="minorEastAsia" w:eastAsiaTheme="minorEastAsia"/>
          <w:sz w:val="30"/>
          <w:szCs w:val="30"/>
        </w:rPr>
        <w:t>五、评估精度的确定</w:t>
      </w:r>
    </w:p>
    <w:p>
      <w:pPr>
        <w:pStyle w:val="11"/>
        <w:spacing w:line="620" w:lineRule="exact"/>
        <w:ind w:firstLine="600" w:firstLineChars="200"/>
        <w:jc w:val="both"/>
        <w:rPr>
          <w:rFonts w:cs="楷体" w:asciiTheme="minorEastAsia" w:hAnsiTheme="minorEastAsia" w:eastAsiaTheme="minorEastAsia"/>
          <w:sz w:val="30"/>
          <w:szCs w:val="30"/>
        </w:rPr>
      </w:pPr>
      <w:r>
        <w:rPr>
          <w:rFonts w:hint="eastAsia" w:cs="楷体" w:asciiTheme="minorEastAsia" w:hAnsiTheme="minorEastAsia" w:eastAsiaTheme="minorEastAsia"/>
          <w:sz w:val="30"/>
          <w:szCs w:val="30"/>
          <w:lang w:val="en-US" w:bidi="ar"/>
        </w:rPr>
        <w:t>矿山地质环境条件复杂程度属于“简单”类型，矿山生产建设规模</w:t>
      </w:r>
      <w:r>
        <w:rPr>
          <w:rFonts w:hint="eastAsia" w:cs="楷体" w:asciiTheme="minorEastAsia" w:hAnsiTheme="minorEastAsia" w:eastAsiaTheme="minorEastAsia"/>
          <w:spacing w:val="-14"/>
          <w:sz w:val="30"/>
          <w:szCs w:val="30"/>
          <w:lang w:val="en-US" w:bidi="ar"/>
        </w:rPr>
        <w:t>为“小型”，矿区重要程度分级为一般区，对照《编制规范》附录</w:t>
      </w:r>
      <w:r>
        <w:rPr>
          <w:rFonts w:hint="eastAsia" w:cs="楷体" w:asciiTheme="minorEastAsia" w:hAnsiTheme="minorEastAsia" w:eastAsiaTheme="minorEastAsia"/>
          <w:spacing w:val="-71"/>
          <w:sz w:val="30"/>
          <w:szCs w:val="30"/>
          <w:lang w:val="en-US" w:bidi="ar"/>
        </w:rPr>
        <w:t xml:space="preserve"> </w:t>
      </w:r>
      <w:r>
        <w:rPr>
          <w:rFonts w:hint="eastAsia" w:cs="楷体" w:asciiTheme="minorEastAsia" w:hAnsiTheme="minorEastAsia" w:eastAsiaTheme="minorEastAsia"/>
          <w:spacing w:val="-2"/>
          <w:sz w:val="30"/>
          <w:szCs w:val="30"/>
          <w:lang w:val="en-US" w:bidi="ar"/>
        </w:rPr>
        <w:t>A</w:t>
      </w:r>
      <w:r>
        <w:rPr>
          <w:rFonts w:hint="eastAsia" w:cs="楷体" w:asciiTheme="minorEastAsia" w:hAnsiTheme="minorEastAsia" w:eastAsiaTheme="minorEastAsia"/>
          <w:spacing w:val="-1"/>
          <w:sz w:val="30"/>
          <w:szCs w:val="30"/>
          <w:lang w:val="en-US" w:bidi="ar"/>
        </w:rPr>
        <w:t xml:space="preserve">、表 </w:t>
      </w:r>
      <w:r>
        <w:rPr>
          <w:rFonts w:hint="eastAsia" w:cs="楷体" w:asciiTheme="minorEastAsia" w:hAnsiTheme="minorEastAsia" w:eastAsiaTheme="minorEastAsia"/>
          <w:spacing w:val="1"/>
          <w:sz w:val="30"/>
          <w:szCs w:val="30"/>
          <w:lang w:val="en-US" w:bidi="ar"/>
        </w:rPr>
        <w:t>A</w:t>
      </w:r>
      <w:r>
        <w:rPr>
          <w:rFonts w:hint="eastAsia" w:cs="楷体" w:asciiTheme="minorEastAsia" w:hAnsiTheme="minorEastAsia" w:eastAsiaTheme="minorEastAsia"/>
          <w:spacing w:val="-2"/>
          <w:sz w:val="30"/>
          <w:szCs w:val="30"/>
          <w:lang w:val="en-US" w:bidi="ar"/>
        </w:rPr>
        <w:t>.</w:t>
      </w:r>
      <w:r>
        <w:rPr>
          <w:rFonts w:hint="eastAsia" w:cs="楷体" w:asciiTheme="minorEastAsia" w:hAnsiTheme="minorEastAsia" w:eastAsiaTheme="minorEastAsia"/>
          <w:spacing w:val="1"/>
          <w:sz w:val="30"/>
          <w:szCs w:val="30"/>
          <w:lang w:val="en-US" w:bidi="ar"/>
        </w:rPr>
        <w:t>1</w:t>
      </w:r>
      <w:r>
        <w:rPr>
          <w:rFonts w:hint="eastAsia" w:cs="楷体" w:asciiTheme="minorEastAsia" w:hAnsiTheme="minorEastAsia" w:eastAsiaTheme="minorEastAsia"/>
          <w:spacing w:val="-8"/>
          <w:sz w:val="30"/>
          <w:szCs w:val="30"/>
          <w:lang w:val="en-US" w:bidi="ar"/>
        </w:rPr>
        <w:t>“矿山环境影响评估精度分级表”，确定本次矿山环境影响评估精度</w:t>
      </w:r>
      <w:r>
        <w:rPr>
          <w:rFonts w:hint="eastAsia" w:cs="楷体" w:asciiTheme="minorEastAsia" w:hAnsiTheme="minorEastAsia" w:eastAsiaTheme="minorEastAsia"/>
          <w:spacing w:val="-26"/>
          <w:sz w:val="30"/>
          <w:szCs w:val="30"/>
          <w:lang w:val="en-US" w:bidi="ar"/>
        </w:rPr>
        <w:t>为“三级”。</w:t>
      </w:r>
    </w:p>
    <w:p>
      <w:pPr>
        <w:spacing w:line="620" w:lineRule="exact"/>
        <w:jc w:val="center"/>
        <w:rPr>
          <w:rFonts w:cs="楷体" w:asciiTheme="minorEastAsia" w:hAnsiTheme="minorEastAsia" w:eastAsiaTheme="minorEastAsia"/>
          <w:b/>
          <w:sz w:val="30"/>
          <w:szCs w:val="30"/>
        </w:rPr>
      </w:pPr>
      <w:r>
        <w:rPr>
          <w:rFonts w:hint="eastAsia" w:cs="楷体" w:asciiTheme="minorEastAsia" w:hAnsiTheme="minorEastAsia" w:eastAsiaTheme="minorEastAsia"/>
          <w:b/>
          <w:sz w:val="30"/>
          <w:szCs w:val="30"/>
          <w:lang w:val="en-US" w:bidi="ar"/>
        </w:rPr>
        <w:t>第二节 可能引发的矿山环境问题分析</w:t>
      </w:r>
    </w:p>
    <w:p>
      <w:pPr>
        <w:pStyle w:val="11"/>
        <w:spacing w:line="620" w:lineRule="exact"/>
        <w:ind w:firstLine="572" w:firstLineChars="200"/>
        <w:jc w:val="both"/>
        <w:rPr>
          <w:rFonts w:cs="楷体" w:asciiTheme="minorEastAsia" w:hAnsiTheme="minorEastAsia" w:eastAsiaTheme="minorEastAsia"/>
          <w:sz w:val="30"/>
          <w:szCs w:val="30"/>
        </w:rPr>
      </w:pPr>
      <w:r>
        <w:rPr>
          <w:rFonts w:hint="eastAsia" w:cs="楷体" w:asciiTheme="minorEastAsia" w:hAnsiTheme="minorEastAsia" w:eastAsiaTheme="minorEastAsia"/>
          <w:spacing w:val="-7"/>
          <w:sz w:val="30"/>
          <w:szCs w:val="30"/>
          <w:lang w:val="en-US" w:bidi="ar"/>
        </w:rPr>
        <w:t>区内矿业开发可能引发的环境问题主要有土地资源的占用与破坏、水</w:t>
      </w:r>
      <w:r>
        <w:rPr>
          <w:rFonts w:hint="eastAsia" w:cs="楷体" w:asciiTheme="minorEastAsia" w:hAnsiTheme="minorEastAsia" w:eastAsiaTheme="minorEastAsia"/>
          <w:spacing w:val="-3"/>
          <w:sz w:val="30"/>
          <w:szCs w:val="30"/>
          <w:lang w:val="en-US" w:bidi="ar"/>
        </w:rPr>
        <w:t>资源与水环境变化和矿山地质灾害三个方面。</w:t>
      </w:r>
    </w:p>
    <w:p>
      <w:pPr>
        <w:pStyle w:val="11"/>
        <w:spacing w:line="620" w:lineRule="exact"/>
        <w:ind w:firstLine="600" w:firstLineChars="200"/>
        <w:jc w:val="both"/>
        <w:rPr>
          <w:rFonts w:cs="楷体" w:asciiTheme="minorEastAsia" w:hAnsiTheme="minorEastAsia" w:eastAsiaTheme="minorEastAsia"/>
          <w:sz w:val="30"/>
          <w:szCs w:val="30"/>
        </w:rPr>
      </w:pPr>
      <w:r>
        <w:rPr>
          <w:rFonts w:hint="eastAsia" w:cs="楷体" w:asciiTheme="minorEastAsia" w:hAnsiTheme="minorEastAsia" w:eastAsiaTheme="minorEastAsia"/>
          <w:sz w:val="30"/>
          <w:szCs w:val="30"/>
          <w:lang w:val="en-US" w:bidi="ar"/>
        </w:rPr>
        <w:t xml:space="preserve"> </w:t>
      </w:r>
      <w:r>
        <w:rPr>
          <w:rFonts w:cs="楷体" w:asciiTheme="minorEastAsia" w:hAnsiTheme="minorEastAsia" w:eastAsiaTheme="minorEastAsia"/>
          <w:sz w:val="30"/>
          <w:szCs w:val="30"/>
        </w:rPr>
        <w:t>一、矿山开采占用破坏土地、植被分析</w:t>
      </w:r>
    </w:p>
    <w:p>
      <w:pPr>
        <w:pStyle w:val="11"/>
        <w:spacing w:line="620" w:lineRule="exact"/>
        <w:ind w:firstLine="600" w:firstLineChars="200"/>
        <w:jc w:val="both"/>
        <w:rPr>
          <w:rFonts w:cs="楷体" w:asciiTheme="minorEastAsia" w:hAnsiTheme="minorEastAsia" w:eastAsiaTheme="minorEastAsia"/>
          <w:sz w:val="30"/>
          <w:szCs w:val="30"/>
        </w:rPr>
      </w:pPr>
      <w:r>
        <w:rPr>
          <w:rFonts w:hint="eastAsia" w:cs="楷体" w:asciiTheme="minorEastAsia" w:hAnsiTheme="minorEastAsia" w:eastAsiaTheme="minorEastAsia"/>
          <w:sz w:val="30"/>
          <w:szCs w:val="30"/>
          <w:lang w:val="en-US" w:bidi="ar"/>
        </w:rPr>
        <w:t>根据矿山建设工程的项目可知，工业场地、储煤场占用、破坏土地， 地面沉陷区破坏土地。</w:t>
      </w:r>
    </w:p>
    <w:p>
      <w:pPr>
        <w:pStyle w:val="11"/>
        <w:spacing w:line="620" w:lineRule="exact"/>
        <w:ind w:firstLine="600" w:firstLineChars="200"/>
        <w:jc w:val="both"/>
        <w:rPr>
          <w:rFonts w:cs="楷体" w:asciiTheme="minorEastAsia" w:hAnsiTheme="minorEastAsia" w:eastAsiaTheme="minorEastAsia"/>
          <w:sz w:val="30"/>
          <w:szCs w:val="30"/>
        </w:rPr>
      </w:pPr>
      <w:r>
        <w:rPr>
          <w:rFonts w:hint="eastAsia" w:cs="楷体" w:asciiTheme="minorEastAsia" w:hAnsiTheme="minorEastAsia" w:eastAsiaTheme="minorEastAsia"/>
          <w:sz w:val="30"/>
          <w:szCs w:val="30"/>
          <w:lang w:val="en-US" w:bidi="ar"/>
        </w:rPr>
        <w:t>工业场地占用、破坏土地面积为 0.06km</w:t>
      </w:r>
      <w:r>
        <w:rPr>
          <w:rFonts w:hint="eastAsia" w:cs="楷体" w:asciiTheme="minorEastAsia" w:hAnsiTheme="minorEastAsia" w:eastAsiaTheme="minorEastAsia"/>
          <w:sz w:val="30"/>
          <w:szCs w:val="30"/>
          <w:vertAlign w:val="superscript"/>
          <w:lang w:val="en-US" w:eastAsia="zh-CN" w:bidi="ar"/>
        </w:rPr>
        <w:t>2</w:t>
      </w:r>
      <w:r>
        <w:rPr>
          <w:rFonts w:hint="eastAsia" w:cs="楷体" w:asciiTheme="minorEastAsia" w:hAnsiTheme="minorEastAsia" w:eastAsiaTheme="minorEastAsia"/>
          <w:sz w:val="30"/>
          <w:szCs w:val="30"/>
          <w:lang w:val="en-US" w:bidi="ar"/>
        </w:rPr>
        <w:t>。贮煤场占用、破坏土地面积为 0.005km</w:t>
      </w:r>
      <w:r>
        <w:rPr>
          <w:rFonts w:hint="eastAsia" w:cs="楷体" w:asciiTheme="minorEastAsia" w:hAnsiTheme="minorEastAsia" w:eastAsiaTheme="minorEastAsia"/>
          <w:sz w:val="30"/>
          <w:szCs w:val="30"/>
          <w:vertAlign w:val="superscript"/>
          <w:lang w:val="en-US" w:eastAsia="zh-CN" w:bidi="ar"/>
        </w:rPr>
        <w:t>2</w:t>
      </w:r>
      <w:r>
        <w:rPr>
          <w:rFonts w:hint="eastAsia" w:cs="楷体" w:asciiTheme="minorEastAsia" w:hAnsiTheme="minorEastAsia" w:eastAsiaTheme="minorEastAsia"/>
          <w:sz w:val="30"/>
          <w:szCs w:val="30"/>
          <w:lang w:val="en-US" w:bidi="ar"/>
        </w:rPr>
        <w:t>。地面沉陷区占用、破坏土地面积预测：</w:t>
      </w:r>
    </w:p>
    <w:p>
      <w:pPr>
        <w:pStyle w:val="11"/>
        <w:spacing w:line="620" w:lineRule="exact"/>
        <w:ind w:firstLine="584" w:firstLineChars="200"/>
        <w:jc w:val="both"/>
        <w:rPr>
          <w:rFonts w:cs="楷体" w:asciiTheme="minorEastAsia" w:hAnsiTheme="minorEastAsia" w:eastAsiaTheme="minorEastAsia"/>
          <w:sz w:val="30"/>
          <w:szCs w:val="30"/>
        </w:rPr>
      </w:pPr>
      <w:r>
        <w:rPr>
          <w:rFonts w:hint="eastAsia" w:cs="楷体" w:asciiTheme="minorEastAsia" w:hAnsiTheme="minorEastAsia" w:eastAsiaTheme="minorEastAsia"/>
          <w:spacing w:val="-4"/>
          <w:sz w:val="30"/>
          <w:szCs w:val="30"/>
          <w:lang w:val="en-US" w:bidi="ar"/>
        </w:rPr>
        <w:t>根据矿区的钻孔资料</w:t>
      </w:r>
      <w:r>
        <w:rPr>
          <w:rFonts w:hint="eastAsia" w:cs="楷体" w:asciiTheme="minorEastAsia" w:hAnsiTheme="minorEastAsia" w:eastAsiaTheme="minorEastAsia"/>
          <w:spacing w:val="-3"/>
          <w:sz w:val="30"/>
          <w:szCs w:val="30"/>
          <w:lang w:val="en-US" w:bidi="ar"/>
        </w:rPr>
        <w:t>（</w:t>
      </w:r>
      <w:r>
        <w:rPr>
          <w:rFonts w:hint="eastAsia" w:cs="楷体" w:asciiTheme="minorEastAsia" w:hAnsiTheme="minorEastAsia" w:eastAsiaTheme="minorEastAsia"/>
          <w:spacing w:val="-35"/>
          <w:sz w:val="30"/>
          <w:szCs w:val="30"/>
          <w:lang w:val="en-US" w:bidi="ar"/>
        </w:rPr>
        <w:t xml:space="preserve">表 </w:t>
      </w:r>
      <w:r>
        <w:rPr>
          <w:rFonts w:hint="eastAsia" w:cs="楷体" w:asciiTheme="minorEastAsia" w:hAnsiTheme="minorEastAsia" w:eastAsiaTheme="minorEastAsia"/>
          <w:sz w:val="30"/>
          <w:szCs w:val="30"/>
          <w:lang w:val="en-US" w:bidi="ar"/>
        </w:rPr>
        <w:t>2-1</w:t>
      </w:r>
      <w:r>
        <w:rPr>
          <w:rFonts w:hint="eastAsia" w:cs="楷体" w:asciiTheme="minorEastAsia" w:hAnsiTheme="minorEastAsia" w:eastAsiaTheme="minorEastAsia"/>
          <w:spacing w:val="-27"/>
          <w:sz w:val="30"/>
          <w:szCs w:val="30"/>
          <w:lang w:val="en-US" w:bidi="ar"/>
        </w:rPr>
        <w:t xml:space="preserve">、表 </w:t>
      </w:r>
      <w:r>
        <w:rPr>
          <w:rFonts w:hint="eastAsia" w:cs="楷体" w:asciiTheme="minorEastAsia" w:hAnsiTheme="minorEastAsia" w:eastAsiaTheme="minorEastAsia"/>
          <w:sz w:val="30"/>
          <w:szCs w:val="30"/>
          <w:lang w:val="en-US" w:bidi="ar"/>
        </w:rPr>
        <w:t xml:space="preserve">2-2 </w:t>
      </w:r>
      <w:r>
        <w:rPr>
          <w:rFonts w:hint="eastAsia" w:cs="楷体" w:asciiTheme="minorEastAsia" w:hAnsiTheme="minorEastAsia" w:eastAsiaTheme="minorEastAsia"/>
          <w:spacing w:val="-10"/>
          <w:sz w:val="30"/>
          <w:szCs w:val="30"/>
          <w:lang w:val="en-US" w:bidi="ar"/>
        </w:rPr>
        <w:t>）</w:t>
      </w:r>
      <w:r>
        <w:rPr>
          <w:rFonts w:hint="eastAsia" w:cs="楷体" w:asciiTheme="minorEastAsia" w:hAnsiTheme="minorEastAsia" w:eastAsiaTheme="minorEastAsia"/>
          <w:spacing w:val="-3"/>
          <w:sz w:val="30"/>
          <w:szCs w:val="30"/>
          <w:lang w:val="en-US" w:bidi="ar"/>
        </w:rPr>
        <w:t>可知， 矿区范围内采深采</w:t>
      </w:r>
      <w:r>
        <w:rPr>
          <w:rFonts w:hint="eastAsia" w:cs="楷体" w:asciiTheme="minorEastAsia" w:hAnsiTheme="minorEastAsia" w:eastAsiaTheme="minorEastAsia"/>
          <w:spacing w:val="-16"/>
          <w:sz w:val="30"/>
          <w:szCs w:val="30"/>
          <w:lang w:val="en-US" w:bidi="ar"/>
        </w:rPr>
        <w:t xml:space="preserve">厚比大于 </w:t>
      </w:r>
      <w:r>
        <w:rPr>
          <w:rFonts w:hint="eastAsia" w:cs="楷体" w:asciiTheme="minorEastAsia" w:hAnsiTheme="minorEastAsia" w:eastAsiaTheme="minorEastAsia"/>
          <w:sz w:val="30"/>
          <w:szCs w:val="30"/>
          <w:lang w:val="en-US" w:bidi="ar"/>
        </w:rPr>
        <w:t>30</w:t>
      </w:r>
      <w:r>
        <w:rPr>
          <w:rFonts w:hint="eastAsia" w:cs="楷体" w:asciiTheme="minorEastAsia" w:hAnsiTheme="minorEastAsia" w:eastAsiaTheme="minorEastAsia"/>
          <w:spacing w:val="-3"/>
          <w:sz w:val="30"/>
          <w:szCs w:val="30"/>
          <w:lang w:val="en-US" w:bidi="ar"/>
        </w:rPr>
        <w:t>，矿区范围内为地面沉陷区。</w:t>
      </w:r>
    </w:p>
    <w:p>
      <w:pPr>
        <w:spacing w:line="398" w:lineRule="auto"/>
        <w:rPr>
          <w:rFonts w:cs="楷体" w:asciiTheme="minorEastAsia" w:hAnsiTheme="minorEastAsia" w:eastAsiaTheme="minorEastAsia"/>
          <w:sz w:val="23"/>
          <w:szCs w:val="23"/>
        </w:rPr>
        <w:sectPr>
          <w:pgSz w:w="11911" w:h="16838"/>
          <w:pgMar w:top="1417" w:right="1247" w:bottom="1417" w:left="1179" w:header="850" w:footer="992" w:gutter="0"/>
          <w:pgBorders>
            <w:top w:val="none" w:sz="0" w:space="0"/>
            <w:left w:val="none" w:sz="0" w:space="0"/>
            <w:bottom w:val="none" w:sz="0" w:space="0"/>
            <w:right w:val="none" w:sz="0" w:space="0"/>
          </w:pgBorders>
          <w:cols w:space="0" w:num="1"/>
          <w:rtlGutter w:val="0"/>
          <w:docGrid w:type="lines" w:linePitch="318" w:charSpace="0"/>
        </w:sectPr>
      </w:pPr>
    </w:p>
    <w:p>
      <w:pPr>
        <w:pStyle w:val="11"/>
        <w:spacing w:before="10"/>
        <w:rPr>
          <w:rFonts w:cs="楷体" w:asciiTheme="minorEastAsia" w:hAnsiTheme="minorEastAsia" w:eastAsiaTheme="minorEastAsia"/>
          <w:sz w:val="23"/>
          <w:szCs w:val="23"/>
        </w:rPr>
      </w:pPr>
      <w:r>
        <w:rPr>
          <w:rFonts w:hint="eastAsia" w:cs="楷体" w:asciiTheme="minorEastAsia" w:hAnsiTheme="minorEastAsia" w:eastAsiaTheme="minorEastAsia"/>
          <w:sz w:val="23"/>
          <w:szCs w:val="23"/>
          <w:lang w:val="en-US" w:bidi="ar"/>
        </w:rPr>
        <w:t xml:space="preserve"> </w:t>
      </w:r>
    </w:p>
    <w:p>
      <w:pPr>
        <w:spacing w:before="62" w:after="58"/>
        <w:ind w:left="3128"/>
        <w:rPr>
          <w:rFonts w:cs="楷体" w:asciiTheme="minorEastAsia" w:hAnsiTheme="minorEastAsia" w:eastAsiaTheme="minorEastAsia"/>
          <w:sz w:val="24"/>
          <w:szCs w:val="24"/>
        </w:rPr>
      </w:pPr>
      <w:r>
        <w:rPr>
          <w:rFonts w:hint="eastAsia" w:cs="楷体" w:asciiTheme="minorEastAsia" w:hAnsiTheme="minorEastAsia" w:eastAsiaTheme="minorEastAsia"/>
          <w:b/>
          <w:sz w:val="28"/>
          <w:szCs w:val="28"/>
          <w:lang w:val="en-US" w:bidi="ar"/>
        </w:rPr>
        <w:t>中组煤层采深采厚比计算结果表</w:t>
      </w:r>
      <w:r>
        <w:rPr>
          <w:rFonts w:hint="eastAsia" w:cs="楷体" w:asciiTheme="minorEastAsia" w:hAnsiTheme="minorEastAsia" w:eastAsiaTheme="minorEastAsia"/>
          <w:b/>
          <w:sz w:val="28"/>
          <w:szCs w:val="28"/>
          <w:lang w:val="en-US" w:bidi="ar"/>
        </w:rPr>
        <w:tab/>
      </w:r>
      <w:r>
        <w:rPr>
          <w:rFonts w:hint="eastAsia" w:cs="楷体" w:asciiTheme="minorEastAsia" w:hAnsiTheme="minorEastAsia" w:eastAsiaTheme="minorEastAsia"/>
          <w:sz w:val="24"/>
          <w:szCs w:val="24"/>
          <w:lang w:val="en-US" w:bidi="ar"/>
        </w:rPr>
        <w:t>表</w:t>
      </w:r>
      <w:r>
        <w:rPr>
          <w:rFonts w:hint="eastAsia" w:cs="楷体" w:asciiTheme="minorEastAsia" w:hAnsiTheme="minorEastAsia" w:eastAsiaTheme="minorEastAsia"/>
          <w:spacing w:val="-60"/>
          <w:sz w:val="24"/>
          <w:szCs w:val="24"/>
          <w:lang w:val="en-US" w:bidi="ar"/>
        </w:rPr>
        <w:t xml:space="preserve"> </w:t>
      </w:r>
      <w:r>
        <w:rPr>
          <w:rFonts w:hint="eastAsia" w:cs="楷体" w:asciiTheme="minorEastAsia" w:hAnsiTheme="minorEastAsia" w:eastAsiaTheme="minorEastAsia"/>
          <w:sz w:val="24"/>
          <w:szCs w:val="24"/>
          <w:lang w:val="en-US" w:bidi="ar"/>
        </w:rPr>
        <w:t>2-1</w:t>
      </w:r>
    </w:p>
    <w:tbl>
      <w:tblPr>
        <w:tblStyle w:val="12"/>
        <w:tblW w:w="9136" w:type="dxa"/>
        <w:tblInd w:w="52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43"/>
        <w:gridCol w:w="2179"/>
        <w:gridCol w:w="2871"/>
        <w:gridCol w:w="23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174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钻孔编号</w:t>
            </w:r>
          </w:p>
        </w:tc>
        <w:tc>
          <w:tcPr>
            <w:tcW w:w="2179" w:type="dxa"/>
            <w:tcBorders>
              <w:top w:val="single" w:color="000000" w:sz="4" w:space="0"/>
              <w:left w:val="nil"/>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煤层厚度(m)</w:t>
            </w:r>
          </w:p>
        </w:tc>
        <w:tc>
          <w:tcPr>
            <w:tcW w:w="2871" w:type="dxa"/>
            <w:tcBorders>
              <w:top w:val="single" w:color="000000" w:sz="4" w:space="0"/>
              <w:left w:val="nil"/>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煤层顶板深度(m)</w:t>
            </w:r>
          </w:p>
        </w:tc>
        <w:tc>
          <w:tcPr>
            <w:tcW w:w="2343" w:type="dxa"/>
            <w:tcBorders>
              <w:top w:val="single" w:color="000000" w:sz="4" w:space="0"/>
              <w:left w:val="nil"/>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采深采厚比值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74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420</w:t>
            </w:r>
          </w:p>
        </w:tc>
        <w:tc>
          <w:tcPr>
            <w:tcW w:w="2179" w:type="dxa"/>
            <w:tcBorders>
              <w:top w:val="single" w:color="000000" w:sz="4" w:space="0"/>
              <w:left w:val="nil"/>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3.38</w:t>
            </w:r>
          </w:p>
        </w:tc>
        <w:tc>
          <w:tcPr>
            <w:tcW w:w="2871" w:type="dxa"/>
            <w:tcBorders>
              <w:top w:val="single" w:color="000000" w:sz="4" w:space="0"/>
              <w:left w:val="nil"/>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294.11</w:t>
            </w:r>
          </w:p>
        </w:tc>
        <w:tc>
          <w:tcPr>
            <w:tcW w:w="2343" w:type="dxa"/>
            <w:tcBorders>
              <w:top w:val="single" w:color="000000" w:sz="4" w:space="0"/>
              <w:left w:val="nil"/>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87.01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174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419</w:t>
            </w:r>
          </w:p>
        </w:tc>
        <w:tc>
          <w:tcPr>
            <w:tcW w:w="2179" w:type="dxa"/>
            <w:tcBorders>
              <w:top w:val="single" w:color="000000" w:sz="4" w:space="0"/>
              <w:left w:val="nil"/>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3.53</w:t>
            </w:r>
          </w:p>
        </w:tc>
        <w:tc>
          <w:tcPr>
            <w:tcW w:w="2871" w:type="dxa"/>
            <w:tcBorders>
              <w:top w:val="single" w:color="000000" w:sz="4" w:space="0"/>
              <w:left w:val="nil"/>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236.24</w:t>
            </w:r>
          </w:p>
        </w:tc>
        <w:tc>
          <w:tcPr>
            <w:tcW w:w="2343" w:type="dxa"/>
            <w:tcBorders>
              <w:top w:val="single" w:color="000000" w:sz="4" w:space="0"/>
              <w:left w:val="nil"/>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66.92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74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422</w:t>
            </w:r>
          </w:p>
        </w:tc>
        <w:tc>
          <w:tcPr>
            <w:tcW w:w="2179" w:type="dxa"/>
            <w:tcBorders>
              <w:top w:val="single" w:color="000000" w:sz="4" w:space="0"/>
              <w:left w:val="nil"/>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4.40</w:t>
            </w:r>
          </w:p>
        </w:tc>
        <w:tc>
          <w:tcPr>
            <w:tcW w:w="2871" w:type="dxa"/>
            <w:tcBorders>
              <w:top w:val="single" w:color="000000" w:sz="4" w:space="0"/>
              <w:left w:val="nil"/>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278.66</w:t>
            </w:r>
          </w:p>
        </w:tc>
        <w:tc>
          <w:tcPr>
            <w:tcW w:w="2343" w:type="dxa"/>
            <w:tcBorders>
              <w:top w:val="single" w:color="000000" w:sz="4" w:space="0"/>
              <w:left w:val="nil"/>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63.33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174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404</w:t>
            </w:r>
          </w:p>
        </w:tc>
        <w:tc>
          <w:tcPr>
            <w:tcW w:w="2179" w:type="dxa"/>
            <w:tcBorders>
              <w:top w:val="single" w:color="000000" w:sz="4" w:space="0"/>
              <w:left w:val="nil"/>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4.83</w:t>
            </w:r>
          </w:p>
        </w:tc>
        <w:tc>
          <w:tcPr>
            <w:tcW w:w="2871" w:type="dxa"/>
            <w:tcBorders>
              <w:top w:val="single" w:color="000000" w:sz="4" w:space="0"/>
              <w:left w:val="nil"/>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223.75</w:t>
            </w:r>
          </w:p>
        </w:tc>
        <w:tc>
          <w:tcPr>
            <w:tcW w:w="2343" w:type="dxa"/>
            <w:tcBorders>
              <w:top w:val="single" w:color="000000" w:sz="4" w:space="0"/>
              <w:left w:val="nil"/>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46.33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74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102</w:t>
            </w:r>
          </w:p>
        </w:tc>
        <w:tc>
          <w:tcPr>
            <w:tcW w:w="2179" w:type="dxa"/>
            <w:tcBorders>
              <w:top w:val="single" w:color="000000" w:sz="4" w:space="0"/>
              <w:left w:val="nil"/>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4.98</w:t>
            </w:r>
          </w:p>
        </w:tc>
        <w:tc>
          <w:tcPr>
            <w:tcW w:w="2871" w:type="dxa"/>
            <w:tcBorders>
              <w:top w:val="single" w:color="000000" w:sz="4" w:space="0"/>
              <w:left w:val="nil"/>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209.82</w:t>
            </w:r>
          </w:p>
        </w:tc>
        <w:tc>
          <w:tcPr>
            <w:tcW w:w="2343" w:type="dxa"/>
            <w:tcBorders>
              <w:top w:val="single" w:color="000000" w:sz="4" w:space="0"/>
              <w:left w:val="nil"/>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42.13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6" w:hRule="atLeast"/>
        </w:trPr>
        <w:tc>
          <w:tcPr>
            <w:tcW w:w="174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429</w:t>
            </w:r>
          </w:p>
        </w:tc>
        <w:tc>
          <w:tcPr>
            <w:tcW w:w="2179" w:type="dxa"/>
            <w:tcBorders>
              <w:top w:val="single" w:color="000000" w:sz="4" w:space="0"/>
              <w:left w:val="nil"/>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4.46</w:t>
            </w:r>
          </w:p>
        </w:tc>
        <w:tc>
          <w:tcPr>
            <w:tcW w:w="2871" w:type="dxa"/>
            <w:tcBorders>
              <w:top w:val="single" w:color="000000" w:sz="4" w:space="0"/>
              <w:left w:val="nil"/>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377.40</w:t>
            </w:r>
          </w:p>
        </w:tc>
        <w:tc>
          <w:tcPr>
            <w:tcW w:w="2343" w:type="dxa"/>
            <w:tcBorders>
              <w:top w:val="single" w:color="000000" w:sz="4" w:space="0"/>
              <w:left w:val="nil"/>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84.62</w:t>
            </w:r>
          </w:p>
        </w:tc>
      </w:tr>
    </w:tbl>
    <w:p>
      <w:pPr>
        <w:pStyle w:val="11"/>
        <w:spacing w:before="9"/>
        <w:rPr>
          <w:rFonts w:cs="楷体" w:asciiTheme="minorEastAsia" w:hAnsiTheme="minorEastAsia" w:eastAsiaTheme="minorEastAsia"/>
          <w:sz w:val="20"/>
          <w:szCs w:val="20"/>
        </w:rPr>
      </w:pPr>
      <w:r>
        <w:rPr>
          <w:rFonts w:hint="eastAsia" w:cs="楷体" w:asciiTheme="minorEastAsia" w:hAnsiTheme="minorEastAsia" w:eastAsiaTheme="minorEastAsia"/>
          <w:sz w:val="20"/>
          <w:szCs w:val="20"/>
          <w:lang w:val="en-US" w:bidi="ar"/>
        </w:rPr>
        <w:t xml:space="preserve"> </w:t>
      </w:r>
    </w:p>
    <w:p>
      <w:pPr>
        <w:spacing w:after="56"/>
        <w:ind w:left="2876"/>
        <w:rPr>
          <w:rFonts w:cs="楷体" w:asciiTheme="minorEastAsia" w:hAnsiTheme="minorEastAsia" w:eastAsiaTheme="minorEastAsia"/>
          <w:sz w:val="24"/>
          <w:szCs w:val="24"/>
        </w:rPr>
      </w:pPr>
      <w:r>
        <w:rPr>
          <w:rFonts w:hint="eastAsia" w:cs="楷体" w:asciiTheme="minorEastAsia" w:hAnsiTheme="minorEastAsia" w:eastAsiaTheme="minorEastAsia"/>
          <w:b/>
          <w:sz w:val="28"/>
          <w:szCs w:val="28"/>
          <w:lang w:val="en-US" w:bidi="ar"/>
        </w:rPr>
        <w:t>下组煤层采深采厚比计算结果表</w:t>
      </w:r>
      <w:r>
        <w:rPr>
          <w:rFonts w:hint="eastAsia" w:cs="楷体" w:asciiTheme="minorEastAsia" w:hAnsiTheme="minorEastAsia" w:eastAsiaTheme="minorEastAsia"/>
          <w:b/>
          <w:sz w:val="28"/>
          <w:szCs w:val="28"/>
          <w:lang w:val="en-US" w:bidi="ar"/>
        </w:rPr>
        <w:tab/>
      </w:r>
      <w:r>
        <w:rPr>
          <w:rFonts w:hint="eastAsia" w:cs="楷体" w:asciiTheme="minorEastAsia" w:hAnsiTheme="minorEastAsia" w:eastAsiaTheme="minorEastAsia"/>
          <w:sz w:val="24"/>
          <w:szCs w:val="24"/>
          <w:lang w:val="en-US" w:bidi="ar"/>
        </w:rPr>
        <w:t>表</w:t>
      </w:r>
      <w:r>
        <w:rPr>
          <w:rFonts w:hint="eastAsia" w:cs="楷体" w:asciiTheme="minorEastAsia" w:hAnsiTheme="minorEastAsia" w:eastAsiaTheme="minorEastAsia"/>
          <w:spacing w:val="-60"/>
          <w:sz w:val="24"/>
          <w:szCs w:val="24"/>
          <w:lang w:val="en-US" w:bidi="ar"/>
        </w:rPr>
        <w:t xml:space="preserve"> </w:t>
      </w:r>
      <w:r>
        <w:rPr>
          <w:rFonts w:hint="eastAsia" w:cs="楷体" w:asciiTheme="minorEastAsia" w:hAnsiTheme="minorEastAsia" w:eastAsiaTheme="minorEastAsia"/>
          <w:sz w:val="24"/>
          <w:szCs w:val="24"/>
          <w:lang w:val="en-US" w:bidi="ar"/>
        </w:rPr>
        <w:t>2-2</w:t>
      </w:r>
    </w:p>
    <w:tbl>
      <w:tblPr>
        <w:tblStyle w:val="12"/>
        <w:tblW w:w="9005" w:type="dxa"/>
        <w:tblInd w:w="5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51"/>
        <w:gridCol w:w="2439"/>
        <w:gridCol w:w="2461"/>
        <w:gridCol w:w="22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85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钻孔编号</w:t>
            </w:r>
          </w:p>
        </w:tc>
        <w:tc>
          <w:tcPr>
            <w:tcW w:w="2439" w:type="dxa"/>
            <w:tcBorders>
              <w:top w:val="single" w:color="000000" w:sz="4" w:space="0"/>
              <w:left w:val="nil"/>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煤层厚度(m)</w:t>
            </w:r>
          </w:p>
        </w:tc>
        <w:tc>
          <w:tcPr>
            <w:tcW w:w="2461" w:type="dxa"/>
            <w:tcBorders>
              <w:top w:val="single" w:color="000000" w:sz="4" w:space="0"/>
              <w:left w:val="nil"/>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煤层顶板深度(m)</w:t>
            </w:r>
          </w:p>
        </w:tc>
        <w:tc>
          <w:tcPr>
            <w:tcW w:w="2254" w:type="dxa"/>
            <w:tcBorders>
              <w:top w:val="single" w:color="000000" w:sz="4" w:space="0"/>
              <w:left w:val="nil"/>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采深采厚比值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85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420</w:t>
            </w:r>
          </w:p>
        </w:tc>
        <w:tc>
          <w:tcPr>
            <w:tcW w:w="2439" w:type="dxa"/>
            <w:tcBorders>
              <w:top w:val="single" w:color="000000" w:sz="4" w:space="0"/>
              <w:left w:val="nil"/>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5.37</w:t>
            </w:r>
          </w:p>
        </w:tc>
        <w:tc>
          <w:tcPr>
            <w:tcW w:w="2461" w:type="dxa"/>
            <w:tcBorders>
              <w:top w:val="single" w:color="000000" w:sz="4" w:space="0"/>
              <w:left w:val="nil"/>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349.22</w:t>
            </w:r>
          </w:p>
        </w:tc>
        <w:tc>
          <w:tcPr>
            <w:tcW w:w="2254" w:type="dxa"/>
            <w:tcBorders>
              <w:top w:val="single" w:color="000000" w:sz="4" w:space="0"/>
              <w:left w:val="nil"/>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65.03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85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419</w:t>
            </w:r>
          </w:p>
        </w:tc>
        <w:tc>
          <w:tcPr>
            <w:tcW w:w="2439" w:type="dxa"/>
            <w:tcBorders>
              <w:top w:val="single" w:color="000000" w:sz="4" w:space="0"/>
              <w:left w:val="nil"/>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8.08</w:t>
            </w:r>
          </w:p>
        </w:tc>
        <w:tc>
          <w:tcPr>
            <w:tcW w:w="2461" w:type="dxa"/>
            <w:tcBorders>
              <w:top w:val="single" w:color="000000" w:sz="4" w:space="0"/>
              <w:left w:val="nil"/>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290.02</w:t>
            </w:r>
          </w:p>
        </w:tc>
        <w:tc>
          <w:tcPr>
            <w:tcW w:w="2254" w:type="dxa"/>
            <w:tcBorders>
              <w:top w:val="single" w:color="000000" w:sz="4" w:space="0"/>
              <w:left w:val="nil"/>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35.89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85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422</w:t>
            </w:r>
          </w:p>
        </w:tc>
        <w:tc>
          <w:tcPr>
            <w:tcW w:w="2439" w:type="dxa"/>
            <w:tcBorders>
              <w:top w:val="single" w:color="000000" w:sz="4" w:space="0"/>
              <w:left w:val="nil"/>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6.07</w:t>
            </w:r>
          </w:p>
        </w:tc>
        <w:tc>
          <w:tcPr>
            <w:tcW w:w="2461" w:type="dxa"/>
            <w:tcBorders>
              <w:top w:val="single" w:color="000000" w:sz="4" w:space="0"/>
              <w:left w:val="nil"/>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331.98</w:t>
            </w:r>
          </w:p>
        </w:tc>
        <w:tc>
          <w:tcPr>
            <w:tcW w:w="2254" w:type="dxa"/>
            <w:tcBorders>
              <w:top w:val="single" w:color="000000" w:sz="4" w:space="0"/>
              <w:left w:val="nil"/>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54.69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85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404</w:t>
            </w:r>
          </w:p>
        </w:tc>
        <w:tc>
          <w:tcPr>
            <w:tcW w:w="2439" w:type="dxa"/>
            <w:tcBorders>
              <w:top w:val="single" w:color="000000" w:sz="4" w:space="0"/>
              <w:left w:val="nil"/>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8.46</w:t>
            </w:r>
          </w:p>
        </w:tc>
        <w:tc>
          <w:tcPr>
            <w:tcW w:w="2461" w:type="dxa"/>
            <w:tcBorders>
              <w:top w:val="single" w:color="000000" w:sz="4" w:space="0"/>
              <w:left w:val="nil"/>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282.79</w:t>
            </w:r>
          </w:p>
        </w:tc>
        <w:tc>
          <w:tcPr>
            <w:tcW w:w="2254" w:type="dxa"/>
            <w:tcBorders>
              <w:top w:val="single" w:color="000000" w:sz="4" w:space="0"/>
              <w:left w:val="nil"/>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33.43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85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102</w:t>
            </w:r>
          </w:p>
        </w:tc>
        <w:tc>
          <w:tcPr>
            <w:tcW w:w="2439" w:type="dxa"/>
            <w:tcBorders>
              <w:top w:val="single" w:color="000000" w:sz="4" w:space="0"/>
              <w:left w:val="nil"/>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7.94</w:t>
            </w:r>
          </w:p>
        </w:tc>
        <w:tc>
          <w:tcPr>
            <w:tcW w:w="2461" w:type="dxa"/>
            <w:tcBorders>
              <w:top w:val="single" w:color="000000" w:sz="4" w:space="0"/>
              <w:left w:val="nil"/>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268.33</w:t>
            </w:r>
          </w:p>
        </w:tc>
        <w:tc>
          <w:tcPr>
            <w:tcW w:w="2254" w:type="dxa"/>
            <w:tcBorders>
              <w:top w:val="single" w:color="000000" w:sz="4" w:space="0"/>
              <w:left w:val="nil"/>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33.79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85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429</w:t>
            </w:r>
          </w:p>
        </w:tc>
        <w:tc>
          <w:tcPr>
            <w:tcW w:w="2439" w:type="dxa"/>
            <w:tcBorders>
              <w:top w:val="single" w:color="000000" w:sz="4" w:space="0"/>
              <w:left w:val="nil"/>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4.57</w:t>
            </w:r>
          </w:p>
        </w:tc>
        <w:tc>
          <w:tcPr>
            <w:tcW w:w="2461" w:type="dxa"/>
            <w:tcBorders>
              <w:top w:val="single" w:color="000000" w:sz="4" w:space="0"/>
              <w:left w:val="nil"/>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436.96</w:t>
            </w:r>
          </w:p>
        </w:tc>
        <w:tc>
          <w:tcPr>
            <w:tcW w:w="2254" w:type="dxa"/>
            <w:tcBorders>
              <w:top w:val="single" w:color="000000" w:sz="4" w:space="0"/>
              <w:left w:val="nil"/>
              <w:bottom w:val="single" w:color="000000" w:sz="4" w:space="0"/>
              <w:right w:val="single" w:color="000000" w:sz="4" w:space="0"/>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95.61</w:t>
            </w:r>
          </w:p>
        </w:tc>
      </w:tr>
    </w:tbl>
    <w:p>
      <w:pPr>
        <w:pStyle w:val="5"/>
        <w:widowControl/>
        <w:spacing w:line="560" w:lineRule="atLeast"/>
        <w:ind w:left="0" w:firstLine="562" w:firstLineChars="200"/>
        <w:rPr>
          <w:rFonts w:hint="default" w:cs="楷体" w:asciiTheme="minorEastAsia" w:hAnsiTheme="minorEastAsia" w:eastAsiaTheme="minorEastAsia"/>
          <w:sz w:val="28"/>
          <w:szCs w:val="28"/>
        </w:rPr>
      </w:pPr>
      <w:r>
        <w:rPr>
          <w:rFonts w:cs="楷体" w:asciiTheme="minorEastAsia" w:hAnsiTheme="minorEastAsia" w:eastAsiaTheme="minorEastAsia"/>
          <w:sz w:val="28"/>
          <w:szCs w:val="28"/>
        </w:rPr>
        <w:t>地面沉陷变形影响范围的预测</w:t>
      </w:r>
    </w:p>
    <w:p>
      <w:pPr>
        <w:pStyle w:val="11"/>
        <w:spacing w:line="620" w:lineRule="exact"/>
        <w:ind w:firstLine="600" w:firstLineChars="200"/>
        <w:jc w:val="both"/>
        <w:rPr>
          <w:rFonts w:cs="楷体" w:asciiTheme="minorEastAsia" w:hAnsiTheme="minorEastAsia" w:eastAsiaTheme="minorEastAsia"/>
          <w:sz w:val="30"/>
          <w:szCs w:val="30"/>
        </w:rPr>
      </w:pPr>
      <w:r>
        <w:rPr>
          <w:rFonts w:hint="eastAsia" w:cs="楷体" w:asciiTheme="minorEastAsia" w:hAnsiTheme="minorEastAsia" w:eastAsiaTheme="minorEastAsia"/>
          <w:sz w:val="30"/>
          <w:szCs w:val="30"/>
          <w:lang w:val="en-US" w:bidi="ar"/>
        </w:rPr>
        <w:t>根据国内同类矿井的经验及矿区的地质特征和开采条件，预测计算地面沉陷影响范围。</w:t>
      </w:r>
    </w:p>
    <w:p>
      <w:pPr>
        <w:pStyle w:val="11"/>
        <w:spacing w:line="620" w:lineRule="exact"/>
        <w:ind w:firstLine="600" w:firstLineChars="200"/>
        <w:jc w:val="both"/>
        <w:rPr>
          <w:rFonts w:cs="楷体" w:asciiTheme="minorEastAsia" w:hAnsiTheme="minorEastAsia" w:eastAsiaTheme="minorEastAsia"/>
          <w:sz w:val="30"/>
          <w:szCs w:val="30"/>
        </w:rPr>
      </w:pPr>
      <w:r>
        <w:rPr>
          <w:rFonts w:hint="eastAsia" w:cs="楷体" w:asciiTheme="minorEastAsia" w:hAnsiTheme="minorEastAsia" w:eastAsiaTheme="minorEastAsia"/>
          <w:sz w:val="30"/>
          <w:szCs w:val="30"/>
          <w:lang w:val="en-US" w:bidi="ar"/>
        </w:rPr>
        <w:t>影响半径公式：R=H/tgβ H：为开采边界处的采深</w:t>
      </w:r>
    </w:p>
    <w:p>
      <w:pPr>
        <w:pStyle w:val="11"/>
        <w:spacing w:line="620" w:lineRule="exact"/>
        <w:ind w:firstLine="600" w:firstLineChars="200"/>
        <w:jc w:val="both"/>
        <w:rPr>
          <w:rFonts w:cs="楷体" w:asciiTheme="minorEastAsia" w:hAnsiTheme="minorEastAsia" w:eastAsiaTheme="minorEastAsia"/>
          <w:sz w:val="30"/>
          <w:szCs w:val="30"/>
        </w:rPr>
      </w:pPr>
      <w:r>
        <w:rPr>
          <w:rFonts w:hint="eastAsia" w:cs="楷体" w:asciiTheme="minorEastAsia" w:hAnsiTheme="minorEastAsia" w:eastAsiaTheme="minorEastAsia"/>
          <w:sz w:val="30"/>
          <w:szCs w:val="30"/>
          <w:lang w:val="en-US" w:bidi="ar"/>
        </w:rPr>
        <w:t>β：</w:t>
      </w:r>
      <w:r>
        <w:rPr>
          <w:rFonts w:hint="eastAsia" w:cs="楷体" w:asciiTheme="minorEastAsia" w:hAnsiTheme="minorEastAsia" w:eastAsiaTheme="minorEastAsia"/>
          <w:spacing w:val="-3"/>
          <w:sz w:val="30"/>
          <w:szCs w:val="30"/>
          <w:lang w:val="en-US" w:bidi="ar"/>
        </w:rPr>
        <w:t>影</w:t>
      </w:r>
      <w:r>
        <w:rPr>
          <w:rFonts w:hint="eastAsia" w:cs="楷体" w:asciiTheme="minorEastAsia" w:hAnsiTheme="minorEastAsia" w:eastAsiaTheme="minorEastAsia"/>
          <w:sz w:val="30"/>
          <w:szCs w:val="30"/>
          <w:lang w:val="en-US" w:bidi="ar"/>
        </w:rPr>
        <w:t>响传</w:t>
      </w:r>
      <w:r>
        <w:rPr>
          <w:rFonts w:hint="eastAsia" w:cs="楷体" w:asciiTheme="minorEastAsia" w:hAnsiTheme="minorEastAsia" w:eastAsiaTheme="minorEastAsia"/>
          <w:spacing w:val="-3"/>
          <w:sz w:val="30"/>
          <w:szCs w:val="30"/>
          <w:lang w:val="en-US" w:bidi="ar"/>
        </w:rPr>
        <w:t>播</w:t>
      </w:r>
      <w:r>
        <w:rPr>
          <w:rFonts w:hint="eastAsia" w:cs="楷体" w:asciiTheme="minorEastAsia" w:hAnsiTheme="minorEastAsia" w:eastAsiaTheme="minorEastAsia"/>
          <w:sz w:val="30"/>
          <w:szCs w:val="30"/>
          <w:lang w:val="en-US" w:bidi="ar"/>
        </w:rPr>
        <w:t>角</w:t>
      </w:r>
      <w:r>
        <w:rPr>
          <w:rFonts w:hint="eastAsia" w:cs="楷体" w:asciiTheme="minorEastAsia" w:hAnsiTheme="minorEastAsia" w:eastAsiaTheme="minorEastAsia"/>
          <w:sz w:val="30"/>
          <w:szCs w:val="30"/>
          <w:lang w:val="en-US" w:bidi="ar"/>
        </w:rPr>
        <w:tab/>
      </w:r>
      <w:r>
        <w:rPr>
          <w:rFonts w:hint="eastAsia" w:cs="楷体" w:asciiTheme="minorEastAsia" w:hAnsiTheme="minorEastAsia" w:eastAsiaTheme="minorEastAsia"/>
          <w:sz w:val="30"/>
          <w:szCs w:val="30"/>
          <w:lang w:val="en-US" w:bidi="ar"/>
        </w:rPr>
        <w:t>基</w:t>
      </w:r>
      <w:r>
        <w:rPr>
          <w:rFonts w:hint="eastAsia" w:cs="楷体" w:asciiTheme="minorEastAsia" w:hAnsiTheme="minorEastAsia" w:eastAsiaTheme="minorEastAsia"/>
          <w:spacing w:val="-3"/>
          <w:sz w:val="30"/>
          <w:szCs w:val="30"/>
          <w:lang w:val="en-US" w:bidi="ar"/>
        </w:rPr>
        <w:t>岩</w:t>
      </w:r>
      <w:r>
        <w:rPr>
          <w:rFonts w:hint="eastAsia" w:cs="楷体" w:asciiTheme="minorEastAsia" w:hAnsiTheme="minorEastAsia" w:eastAsiaTheme="minorEastAsia"/>
          <w:sz w:val="30"/>
          <w:szCs w:val="30"/>
          <w:lang w:val="en-US" w:bidi="ar"/>
        </w:rPr>
        <w:t>：β=80°—85°</w:t>
      </w:r>
    </w:p>
    <w:p>
      <w:pPr>
        <w:pStyle w:val="11"/>
        <w:spacing w:line="620" w:lineRule="exact"/>
        <w:ind w:firstLine="600" w:firstLineChars="200"/>
        <w:jc w:val="both"/>
        <w:rPr>
          <w:rFonts w:cs="楷体" w:asciiTheme="minorEastAsia" w:hAnsiTheme="minorEastAsia" w:eastAsiaTheme="minorEastAsia"/>
          <w:sz w:val="30"/>
          <w:szCs w:val="30"/>
        </w:rPr>
      </w:pPr>
      <w:r>
        <w:rPr>
          <w:rFonts w:hint="eastAsia" w:cs="楷体" w:asciiTheme="minorEastAsia" w:hAnsiTheme="minorEastAsia" w:eastAsiaTheme="minorEastAsia"/>
          <w:sz w:val="30"/>
          <w:szCs w:val="30"/>
          <w:lang w:val="en-US" w:bidi="ar"/>
        </w:rPr>
        <w:t>松散土样：β=40°—45° 主要影响角正切：tgβ=2.0</w:t>
      </w:r>
    </w:p>
    <w:p>
      <w:pPr>
        <w:pStyle w:val="11"/>
        <w:spacing w:line="620" w:lineRule="exact"/>
        <w:ind w:firstLine="588" w:firstLineChars="200"/>
        <w:jc w:val="both"/>
        <w:rPr>
          <w:rFonts w:cs="楷体" w:asciiTheme="minorEastAsia" w:hAnsiTheme="minorEastAsia" w:eastAsiaTheme="minorEastAsia"/>
          <w:sz w:val="30"/>
          <w:szCs w:val="30"/>
        </w:rPr>
      </w:pPr>
      <w:r>
        <w:rPr>
          <w:rFonts w:hint="eastAsia" w:cs="楷体" w:asciiTheme="minorEastAsia" w:hAnsiTheme="minorEastAsia" w:eastAsiaTheme="minorEastAsia"/>
          <w:spacing w:val="-3"/>
          <w:sz w:val="30"/>
          <w:szCs w:val="30"/>
          <w:lang w:val="en-US" w:bidi="ar"/>
        </w:rPr>
        <w:t xml:space="preserve">经计算，地面沉陷影响范围预测结果为 </w:t>
      </w:r>
      <w:r>
        <w:rPr>
          <w:rFonts w:hint="eastAsia" w:cs="楷体" w:asciiTheme="minorEastAsia" w:hAnsiTheme="minorEastAsia" w:eastAsiaTheme="minorEastAsia"/>
          <w:sz w:val="30"/>
          <w:szCs w:val="30"/>
          <w:lang w:val="en-US" w:bidi="ar"/>
        </w:rPr>
        <w:t>141m</w:t>
      </w:r>
      <w:r>
        <w:rPr>
          <w:rFonts w:hint="eastAsia" w:cs="楷体" w:asciiTheme="minorEastAsia" w:hAnsiTheme="minorEastAsia" w:eastAsiaTheme="minorEastAsia"/>
          <w:spacing w:val="-5"/>
          <w:sz w:val="30"/>
          <w:szCs w:val="30"/>
          <w:lang w:val="en-US" w:bidi="ar"/>
        </w:rPr>
        <w:t xml:space="preserve">，考虑勘探线外围 </w:t>
      </w:r>
      <w:r>
        <w:rPr>
          <w:rFonts w:hint="eastAsia" w:cs="楷体" w:asciiTheme="minorEastAsia" w:hAnsiTheme="minorEastAsia" w:eastAsiaTheme="minorEastAsia"/>
          <w:sz w:val="30"/>
          <w:szCs w:val="30"/>
          <w:lang w:val="en-US" w:bidi="ar"/>
        </w:rPr>
        <w:t xml:space="preserve">102 </w:t>
      </w:r>
      <w:r>
        <w:rPr>
          <w:rFonts w:hint="eastAsia" w:cs="楷体" w:asciiTheme="minorEastAsia" w:hAnsiTheme="minorEastAsia" w:eastAsiaTheme="minorEastAsia"/>
          <w:spacing w:val="-6"/>
          <w:sz w:val="30"/>
          <w:szCs w:val="30"/>
          <w:lang w:val="en-US" w:bidi="ar"/>
        </w:rPr>
        <w:t xml:space="preserve">钻孔煤层开采影响半径 </w:t>
      </w:r>
      <w:r>
        <w:rPr>
          <w:rFonts w:hint="eastAsia" w:cs="楷体" w:asciiTheme="minorEastAsia" w:hAnsiTheme="minorEastAsia" w:eastAsiaTheme="minorEastAsia"/>
          <w:sz w:val="30"/>
          <w:szCs w:val="30"/>
          <w:lang w:val="en-US" w:bidi="ar"/>
        </w:rPr>
        <w:t>134m，预测发生采空沉陷影响范围将矿区边界外</w:t>
      </w:r>
      <w:r>
        <w:rPr>
          <w:rFonts w:hint="eastAsia" w:cs="楷体" w:asciiTheme="minorEastAsia" w:hAnsiTheme="minorEastAsia" w:eastAsiaTheme="minorEastAsia"/>
          <w:spacing w:val="-36"/>
          <w:sz w:val="30"/>
          <w:szCs w:val="30"/>
          <w:lang w:val="en-US" w:bidi="ar"/>
        </w:rPr>
        <w:t xml:space="preserve">扩 </w:t>
      </w:r>
      <w:r>
        <w:rPr>
          <w:rFonts w:hint="eastAsia" w:cs="楷体" w:asciiTheme="minorEastAsia" w:hAnsiTheme="minorEastAsia" w:eastAsiaTheme="minorEastAsia"/>
          <w:sz w:val="30"/>
          <w:szCs w:val="30"/>
          <w:lang w:val="en-US" w:bidi="ar"/>
        </w:rPr>
        <w:t>150m。</w:t>
      </w:r>
    </w:p>
    <w:p>
      <w:pPr>
        <w:pStyle w:val="11"/>
        <w:spacing w:line="620" w:lineRule="exact"/>
        <w:ind w:firstLine="600" w:firstLineChars="200"/>
        <w:jc w:val="both"/>
        <w:rPr>
          <w:rFonts w:cs="楷体" w:asciiTheme="minorEastAsia" w:hAnsiTheme="minorEastAsia" w:eastAsiaTheme="minorEastAsia"/>
          <w:sz w:val="30"/>
          <w:szCs w:val="30"/>
        </w:rPr>
      </w:pPr>
      <w:r>
        <w:rPr>
          <w:rFonts w:hint="eastAsia" w:cs="楷体" w:asciiTheme="minorEastAsia" w:hAnsiTheme="minorEastAsia" w:eastAsiaTheme="minorEastAsia"/>
          <w:sz w:val="30"/>
          <w:szCs w:val="30"/>
          <w:lang w:val="en-US" w:bidi="ar"/>
        </w:rPr>
        <w:t>根据内蒙地区地面沉陷的特点，预测地面沉陷区面积占矿区面积的十分之一，即沉陷坑的面积为 0.06396 km</w:t>
      </w:r>
      <w:r>
        <w:rPr>
          <w:rFonts w:hint="eastAsia" w:cs="楷体" w:asciiTheme="minorEastAsia" w:hAnsiTheme="minorEastAsia" w:eastAsiaTheme="minorEastAsia"/>
          <w:sz w:val="30"/>
          <w:szCs w:val="30"/>
          <w:vertAlign w:val="superscript"/>
          <w:lang w:val="en-US" w:eastAsia="zh-CN" w:bidi="ar"/>
        </w:rPr>
        <w:t>2</w:t>
      </w:r>
      <w:r>
        <w:rPr>
          <w:rFonts w:hint="eastAsia" w:cs="楷体" w:asciiTheme="minorEastAsia" w:hAnsiTheme="minorEastAsia" w:eastAsiaTheme="minorEastAsia"/>
          <w:sz w:val="30"/>
          <w:szCs w:val="30"/>
          <w:lang w:val="en-US" w:bidi="ar"/>
        </w:rPr>
        <w:t>。</w:t>
      </w:r>
    </w:p>
    <w:p>
      <w:pPr>
        <w:pStyle w:val="11"/>
        <w:spacing w:line="620" w:lineRule="exact"/>
        <w:ind w:firstLine="600" w:firstLineChars="200"/>
        <w:jc w:val="both"/>
        <w:rPr>
          <w:rFonts w:hint="eastAsia" w:cs="楷体" w:asciiTheme="minorEastAsia" w:hAnsiTheme="minorEastAsia" w:eastAsiaTheme="minorEastAsia"/>
          <w:sz w:val="30"/>
          <w:szCs w:val="30"/>
          <w:vertAlign w:val="superscript"/>
          <w:lang w:val="en-US" w:eastAsia="zh-CN"/>
        </w:rPr>
      </w:pPr>
      <w:r>
        <w:rPr>
          <w:rFonts w:hint="eastAsia" w:cs="楷体" w:asciiTheme="minorEastAsia" w:hAnsiTheme="minorEastAsia" w:eastAsiaTheme="minorEastAsia"/>
          <w:sz w:val="30"/>
          <w:szCs w:val="30"/>
          <w:lang w:val="en-US" w:bidi="ar"/>
        </w:rPr>
        <w:t>因此预测矿山开采占用、破坏土地面积为工业场地、贮煤场及地面沉陷坑的范围，其面积共为 0.12896km</w:t>
      </w:r>
      <w:r>
        <w:rPr>
          <w:rFonts w:hint="eastAsia" w:cs="楷体" w:asciiTheme="minorEastAsia" w:hAnsiTheme="minorEastAsia" w:eastAsiaTheme="minorEastAsia"/>
          <w:sz w:val="30"/>
          <w:szCs w:val="30"/>
          <w:vertAlign w:val="superscript"/>
          <w:lang w:val="en-US" w:eastAsia="zh-CN" w:bidi="ar"/>
        </w:rPr>
        <w:t>2</w:t>
      </w:r>
    </w:p>
    <w:p>
      <w:pPr>
        <w:pStyle w:val="5"/>
        <w:widowControl/>
        <w:spacing w:line="620" w:lineRule="exact"/>
        <w:ind w:left="0" w:firstLine="200"/>
        <w:jc w:val="both"/>
        <w:rPr>
          <w:rFonts w:cs="楷体" w:asciiTheme="minorEastAsia" w:hAnsiTheme="minorEastAsia" w:eastAsiaTheme="minorEastAsia"/>
          <w:sz w:val="30"/>
          <w:szCs w:val="30"/>
        </w:rPr>
      </w:pPr>
      <w:r>
        <w:rPr>
          <w:rFonts w:cs="楷体" w:asciiTheme="minorEastAsia" w:hAnsiTheme="minorEastAsia" w:eastAsiaTheme="minorEastAsia"/>
          <w:sz w:val="30"/>
          <w:szCs w:val="30"/>
        </w:rPr>
        <w:t>二 、矿山开采引发的地质灾害</w:t>
      </w:r>
    </w:p>
    <w:p>
      <w:pPr>
        <w:pStyle w:val="11"/>
        <w:spacing w:line="620" w:lineRule="exact"/>
        <w:ind w:firstLine="600" w:firstLineChars="200"/>
        <w:jc w:val="both"/>
        <w:rPr>
          <w:rFonts w:cs="楷体" w:asciiTheme="minorEastAsia" w:hAnsiTheme="minorEastAsia" w:eastAsiaTheme="minorEastAsia"/>
          <w:sz w:val="30"/>
          <w:szCs w:val="30"/>
        </w:rPr>
      </w:pPr>
      <w:r>
        <w:rPr>
          <w:rFonts w:hint="eastAsia" w:cs="楷体" w:asciiTheme="minorEastAsia" w:hAnsiTheme="minorEastAsia" w:eastAsiaTheme="minorEastAsia"/>
          <w:sz w:val="30"/>
          <w:szCs w:val="30"/>
          <w:lang w:val="en-US" w:bidi="ar"/>
        </w:rPr>
        <w:t xml:space="preserve">根据开采范围内井田开拓方式：水平划分为中组和下组两个采区， </w:t>
      </w:r>
      <w:r>
        <w:rPr>
          <w:rFonts w:hint="eastAsia" w:cs="楷体" w:asciiTheme="minorEastAsia" w:hAnsiTheme="minorEastAsia" w:eastAsiaTheme="minorEastAsia"/>
          <w:spacing w:val="-7"/>
          <w:sz w:val="30"/>
          <w:szCs w:val="30"/>
          <w:lang w:val="en-US" w:bidi="ar"/>
        </w:rPr>
        <w:t xml:space="preserve">其中中组煤采区包括 </w:t>
      </w:r>
      <w:r>
        <w:rPr>
          <w:rFonts w:hint="eastAsia" w:cs="楷体" w:asciiTheme="minorEastAsia" w:hAnsiTheme="minorEastAsia" w:eastAsiaTheme="minorEastAsia"/>
          <w:sz w:val="30"/>
          <w:szCs w:val="30"/>
          <w:lang w:val="en-US" w:bidi="ar"/>
        </w:rPr>
        <w:t>9</w:t>
      </w:r>
      <w:r>
        <w:rPr>
          <w:rFonts w:hint="eastAsia" w:cs="楷体" w:asciiTheme="minorEastAsia" w:hAnsiTheme="minorEastAsia" w:eastAsiaTheme="minorEastAsia"/>
          <w:position w:val="14"/>
          <w:sz w:val="30"/>
          <w:szCs w:val="30"/>
          <w:lang w:val="en-US" w:bidi="ar"/>
        </w:rPr>
        <w:t>#</w:t>
      </w:r>
      <w:r>
        <w:rPr>
          <w:rFonts w:hint="eastAsia" w:cs="楷体" w:asciiTheme="minorEastAsia" w:hAnsiTheme="minorEastAsia" w:eastAsiaTheme="minorEastAsia"/>
          <w:sz w:val="30"/>
          <w:szCs w:val="30"/>
          <w:lang w:val="en-US" w:bidi="ar"/>
        </w:rPr>
        <w:t>、10</w:t>
      </w:r>
      <w:r>
        <w:rPr>
          <w:rFonts w:hint="eastAsia" w:cs="楷体" w:asciiTheme="minorEastAsia" w:hAnsiTheme="minorEastAsia" w:eastAsiaTheme="minorEastAsia"/>
          <w:position w:val="14"/>
          <w:sz w:val="30"/>
          <w:szCs w:val="30"/>
          <w:lang w:val="en-US" w:bidi="ar"/>
        </w:rPr>
        <w:t>#</w:t>
      </w:r>
      <w:r>
        <w:rPr>
          <w:rFonts w:hint="eastAsia" w:cs="楷体" w:asciiTheme="minorEastAsia" w:hAnsiTheme="minorEastAsia" w:eastAsiaTheme="minorEastAsia"/>
          <w:spacing w:val="-6"/>
          <w:sz w:val="30"/>
          <w:szCs w:val="30"/>
          <w:lang w:val="en-US" w:bidi="ar"/>
        </w:rPr>
        <w:t xml:space="preserve">煤层；下组煤采区包括 </w:t>
      </w:r>
      <w:r>
        <w:rPr>
          <w:rFonts w:hint="eastAsia" w:cs="楷体" w:asciiTheme="minorEastAsia" w:hAnsiTheme="minorEastAsia" w:eastAsiaTheme="minorEastAsia"/>
          <w:sz w:val="30"/>
          <w:szCs w:val="30"/>
          <w:lang w:val="en-US" w:bidi="ar"/>
        </w:rPr>
        <w:t>16-1</w:t>
      </w:r>
      <w:r>
        <w:rPr>
          <w:rFonts w:hint="eastAsia" w:cs="楷体" w:asciiTheme="minorEastAsia" w:hAnsiTheme="minorEastAsia" w:eastAsiaTheme="minorEastAsia"/>
          <w:position w:val="14"/>
          <w:sz w:val="30"/>
          <w:szCs w:val="30"/>
          <w:lang w:val="en-US" w:bidi="ar"/>
        </w:rPr>
        <w:t>#</w:t>
      </w:r>
      <w:r>
        <w:rPr>
          <w:rFonts w:hint="eastAsia" w:cs="楷体" w:asciiTheme="minorEastAsia" w:hAnsiTheme="minorEastAsia" w:eastAsiaTheme="minorEastAsia"/>
          <w:sz w:val="30"/>
          <w:szCs w:val="30"/>
          <w:lang w:val="en-US" w:bidi="ar"/>
        </w:rPr>
        <w:t>、16-3</w:t>
      </w:r>
      <w:r>
        <w:rPr>
          <w:rFonts w:hint="eastAsia" w:cs="楷体" w:asciiTheme="minorEastAsia" w:hAnsiTheme="minorEastAsia" w:eastAsiaTheme="minorEastAsia"/>
          <w:position w:val="14"/>
          <w:sz w:val="30"/>
          <w:szCs w:val="30"/>
          <w:lang w:val="en-US" w:bidi="ar"/>
        </w:rPr>
        <w:t>#</w:t>
      </w:r>
      <w:r>
        <w:rPr>
          <w:rFonts w:hint="eastAsia" w:cs="楷体" w:asciiTheme="minorEastAsia" w:hAnsiTheme="minorEastAsia" w:eastAsiaTheme="minorEastAsia"/>
          <w:sz w:val="30"/>
          <w:szCs w:val="30"/>
          <w:lang w:val="en-US" w:bidi="ar"/>
        </w:rPr>
        <w:t>、17</w:t>
      </w:r>
      <w:r>
        <w:rPr>
          <w:rFonts w:hint="eastAsia" w:cs="楷体" w:asciiTheme="minorEastAsia" w:hAnsiTheme="minorEastAsia" w:eastAsiaTheme="minorEastAsia"/>
          <w:position w:val="14"/>
          <w:sz w:val="30"/>
          <w:szCs w:val="30"/>
          <w:lang w:val="en-US" w:bidi="ar"/>
        </w:rPr>
        <w:t>#</w:t>
      </w:r>
      <w:r>
        <w:rPr>
          <w:rFonts w:hint="eastAsia" w:cs="楷体" w:asciiTheme="minorEastAsia" w:hAnsiTheme="minorEastAsia" w:eastAsiaTheme="minorEastAsia"/>
          <w:sz w:val="30"/>
          <w:szCs w:val="30"/>
          <w:lang w:val="en-US" w:bidi="ar"/>
        </w:rPr>
        <w:t>煤层。</w:t>
      </w:r>
      <w:r>
        <w:rPr>
          <w:rFonts w:hint="eastAsia" w:cs="楷体" w:asciiTheme="minorEastAsia" w:hAnsiTheme="minorEastAsia" w:eastAsiaTheme="minorEastAsia"/>
          <w:spacing w:val="-14"/>
          <w:sz w:val="30"/>
          <w:szCs w:val="30"/>
          <w:lang w:val="en-US" w:bidi="ar"/>
        </w:rPr>
        <w:t xml:space="preserve">根据煤层赋存特点，中组煤以 </w:t>
      </w:r>
      <w:r>
        <w:rPr>
          <w:rFonts w:hint="eastAsia" w:cs="楷体" w:asciiTheme="minorEastAsia" w:hAnsiTheme="minorEastAsia" w:eastAsiaTheme="minorEastAsia"/>
          <w:sz w:val="30"/>
          <w:szCs w:val="30"/>
          <w:lang w:val="en-US" w:bidi="ar"/>
        </w:rPr>
        <w:t>9</w:t>
      </w:r>
      <w:r>
        <w:rPr>
          <w:rFonts w:hint="eastAsia" w:cs="楷体" w:asciiTheme="minorEastAsia" w:hAnsiTheme="minorEastAsia" w:eastAsiaTheme="minorEastAsia"/>
          <w:position w:val="14"/>
          <w:sz w:val="30"/>
          <w:szCs w:val="30"/>
          <w:lang w:val="en-US" w:bidi="ar"/>
        </w:rPr>
        <w:t>#</w:t>
      </w:r>
      <w:r>
        <w:rPr>
          <w:rFonts w:hint="eastAsia" w:cs="楷体" w:asciiTheme="minorEastAsia" w:hAnsiTheme="minorEastAsia" w:eastAsiaTheme="minorEastAsia"/>
          <w:spacing w:val="-6"/>
          <w:sz w:val="30"/>
          <w:szCs w:val="30"/>
          <w:lang w:val="en-US" w:bidi="ar"/>
        </w:rPr>
        <w:t>为顶板深度，</w:t>
      </w:r>
      <w:r>
        <w:rPr>
          <w:rFonts w:hint="eastAsia" w:cs="楷体" w:asciiTheme="minorEastAsia" w:hAnsiTheme="minorEastAsia" w:eastAsiaTheme="minorEastAsia"/>
          <w:spacing w:val="-18"/>
          <w:sz w:val="30"/>
          <w:szCs w:val="30"/>
          <w:lang w:val="en-US" w:bidi="ar"/>
        </w:rPr>
        <w:t>9</w:t>
      </w:r>
      <w:r>
        <w:rPr>
          <w:rFonts w:hint="eastAsia" w:cs="楷体" w:asciiTheme="minorEastAsia" w:hAnsiTheme="minorEastAsia" w:eastAsiaTheme="minorEastAsia"/>
          <w:spacing w:val="-18"/>
          <w:position w:val="14"/>
          <w:sz w:val="30"/>
          <w:szCs w:val="30"/>
          <w:lang w:val="en-US" w:bidi="ar"/>
        </w:rPr>
        <w:t>#</w:t>
      </w:r>
      <w:r>
        <w:rPr>
          <w:rFonts w:hint="eastAsia" w:cs="楷体" w:asciiTheme="minorEastAsia" w:hAnsiTheme="minorEastAsia" w:eastAsiaTheme="minorEastAsia"/>
          <w:spacing w:val="-51"/>
          <w:sz w:val="30"/>
          <w:szCs w:val="30"/>
          <w:lang w:val="en-US" w:bidi="ar"/>
        </w:rPr>
        <w:t>、</w:t>
      </w:r>
      <w:r>
        <w:rPr>
          <w:rFonts w:hint="eastAsia" w:cs="楷体" w:asciiTheme="minorEastAsia" w:hAnsiTheme="minorEastAsia" w:eastAsiaTheme="minorEastAsia"/>
          <w:sz w:val="30"/>
          <w:szCs w:val="30"/>
          <w:lang w:val="en-US" w:bidi="ar"/>
        </w:rPr>
        <w:t>10</w:t>
      </w:r>
      <w:r>
        <w:rPr>
          <w:rFonts w:hint="eastAsia" w:cs="楷体" w:asciiTheme="minorEastAsia" w:hAnsiTheme="minorEastAsia" w:eastAsiaTheme="minorEastAsia"/>
          <w:position w:val="14"/>
          <w:sz w:val="30"/>
          <w:szCs w:val="30"/>
          <w:lang w:val="en-US" w:bidi="ar"/>
        </w:rPr>
        <w:t>#</w:t>
      </w:r>
      <w:r>
        <w:rPr>
          <w:rFonts w:hint="eastAsia" w:cs="楷体" w:asciiTheme="minorEastAsia" w:hAnsiTheme="minorEastAsia" w:eastAsiaTheme="minorEastAsia"/>
          <w:spacing w:val="-3"/>
          <w:sz w:val="30"/>
          <w:szCs w:val="30"/>
          <w:lang w:val="en-US" w:bidi="ar"/>
        </w:rPr>
        <w:t>煤层厚度叠加；</w:t>
      </w:r>
      <w:r>
        <w:rPr>
          <w:rFonts w:hint="eastAsia" w:cs="楷体" w:asciiTheme="minorEastAsia" w:hAnsiTheme="minorEastAsia" w:eastAsiaTheme="minorEastAsia"/>
          <w:spacing w:val="-12"/>
          <w:sz w:val="30"/>
          <w:szCs w:val="30"/>
          <w:lang w:val="en-US" w:bidi="ar"/>
        </w:rPr>
        <w:t xml:space="preserve">下组煤以 </w:t>
      </w:r>
      <w:r>
        <w:rPr>
          <w:rFonts w:hint="eastAsia" w:cs="楷体" w:asciiTheme="minorEastAsia" w:hAnsiTheme="minorEastAsia" w:eastAsiaTheme="minorEastAsia"/>
          <w:sz w:val="30"/>
          <w:szCs w:val="30"/>
          <w:lang w:val="en-US" w:bidi="ar"/>
        </w:rPr>
        <w:t>16—1</w:t>
      </w:r>
      <w:r>
        <w:rPr>
          <w:rFonts w:hint="eastAsia" w:cs="楷体" w:asciiTheme="minorEastAsia" w:hAnsiTheme="minorEastAsia" w:eastAsiaTheme="minorEastAsia"/>
          <w:position w:val="14"/>
          <w:sz w:val="30"/>
          <w:szCs w:val="30"/>
          <w:lang w:val="en-US" w:bidi="ar"/>
        </w:rPr>
        <w:t>#</w:t>
      </w:r>
      <w:r>
        <w:rPr>
          <w:rFonts w:hint="eastAsia" w:cs="楷体" w:asciiTheme="minorEastAsia" w:hAnsiTheme="minorEastAsia" w:eastAsiaTheme="minorEastAsia"/>
          <w:sz w:val="30"/>
          <w:szCs w:val="30"/>
          <w:lang w:val="en-US" w:bidi="ar"/>
        </w:rPr>
        <w:t>为顶板深度，16—1</w:t>
      </w:r>
      <w:r>
        <w:rPr>
          <w:rFonts w:hint="eastAsia" w:cs="楷体" w:asciiTheme="minorEastAsia" w:hAnsiTheme="minorEastAsia" w:eastAsiaTheme="minorEastAsia"/>
          <w:position w:val="14"/>
          <w:sz w:val="30"/>
          <w:szCs w:val="30"/>
          <w:lang w:val="en-US" w:bidi="ar"/>
        </w:rPr>
        <w:t>#</w:t>
      </w:r>
      <w:r>
        <w:rPr>
          <w:rFonts w:hint="eastAsia" w:cs="楷体" w:asciiTheme="minorEastAsia" w:hAnsiTheme="minorEastAsia" w:eastAsiaTheme="minorEastAsia"/>
          <w:sz w:val="30"/>
          <w:szCs w:val="30"/>
          <w:lang w:val="en-US" w:bidi="ar"/>
        </w:rPr>
        <w:t>、16-3</w:t>
      </w:r>
      <w:r>
        <w:rPr>
          <w:rFonts w:hint="eastAsia" w:cs="楷体" w:asciiTheme="minorEastAsia" w:hAnsiTheme="minorEastAsia" w:eastAsiaTheme="minorEastAsia"/>
          <w:position w:val="14"/>
          <w:sz w:val="30"/>
          <w:szCs w:val="30"/>
          <w:lang w:val="en-US" w:bidi="ar"/>
        </w:rPr>
        <w:t>#</w:t>
      </w:r>
      <w:r>
        <w:rPr>
          <w:rFonts w:hint="eastAsia" w:cs="楷体" w:asciiTheme="minorEastAsia" w:hAnsiTheme="minorEastAsia" w:eastAsiaTheme="minorEastAsia"/>
          <w:sz w:val="30"/>
          <w:szCs w:val="30"/>
          <w:lang w:val="en-US" w:bidi="ar"/>
        </w:rPr>
        <w:t>、17</w:t>
      </w:r>
      <w:r>
        <w:rPr>
          <w:rFonts w:hint="eastAsia" w:cs="楷体" w:asciiTheme="minorEastAsia" w:hAnsiTheme="minorEastAsia" w:eastAsiaTheme="minorEastAsia"/>
          <w:position w:val="14"/>
          <w:sz w:val="30"/>
          <w:szCs w:val="30"/>
          <w:lang w:val="en-US" w:bidi="ar"/>
        </w:rPr>
        <w:t>#</w:t>
      </w:r>
      <w:r>
        <w:rPr>
          <w:rFonts w:hint="eastAsia" w:cs="楷体" w:asciiTheme="minorEastAsia" w:hAnsiTheme="minorEastAsia" w:eastAsiaTheme="minorEastAsia"/>
          <w:sz w:val="30"/>
          <w:szCs w:val="30"/>
          <w:lang w:val="en-US" w:bidi="ar"/>
        </w:rPr>
        <w:t>煤层厚度叠加，将中组</w:t>
      </w:r>
      <w:r>
        <w:rPr>
          <w:rFonts w:hint="eastAsia" w:cs="楷体" w:asciiTheme="minorEastAsia" w:hAnsiTheme="minorEastAsia" w:eastAsiaTheme="minorEastAsia"/>
          <w:spacing w:val="-10"/>
          <w:sz w:val="30"/>
          <w:szCs w:val="30"/>
          <w:lang w:val="en-US" w:bidi="ar"/>
        </w:rPr>
        <w:t xml:space="preserve">煤采区和下组煤采区采深、采厚比值分别计算，其结果分别见表 </w:t>
      </w:r>
      <w:r>
        <w:rPr>
          <w:rFonts w:hint="eastAsia" w:cs="楷体" w:asciiTheme="minorEastAsia" w:hAnsiTheme="minorEastAsia" w:eastAsiaTheme="minorEastAsia"/>
          <w:sz w:val="30"/>
          <w:szCs w:val="30"/>
          <w:lang w:val="en-US" w:bidi="ar"/>
        </w:rPr>
        <w:t>2-1</w:t>
      </w:r>
      <w:r>
        <w:rPr>
          <w:rFonts w:hint="eastAsia" w:cs="楷体" w:asciiTheme="minorEastAsia" w:hAnsiTheme="minorEastAsia" w:eastAsiaTheme="minorEastAsia"/>
          <w:spacing w:val="-19"/>
          <w:sz w:val="30"/>
          <w:szCs w:val="30"/>
          <w:lang w:val="en-US" w:bidi="ar"/>
        </w:rPr>
        <w:t>、表2-2。</w:t>
      </w:r>
    </w:p>
    <w:p>
      <w:pPr>
        <w:pStyle w:val="11"/>
        <w:spacing w:line="620" w:lineRule="exact"/>
        <w:ind w:firstLine="200"/>
        <w:jc w:val="both"/>
        <w:rPr>
          <w:rFonts w:hint="eastAsia" w:cs="楷体" w:asciiTheme="minorEastAsia" w:hAnsiTheme="minorEastAsia" w:eastAsiaTheme="minorEastAsia"/>
          <w:sz w:val="30"/>
          <w:szCs w:val="30"/>
        </w:rPr>
      </w:pPr>
      <w:r>
        <w:rPr>
          <w:rFonts w:hint="eastAsia" w:cs="楷体" w:asciiTheme="minorEastAsia" w:hAnsiTheme="minorEastAsia" w:eastAsiaTheme="minorEastAsia"/>
          <w:sz w:val="30"/>
          <w:szCs w:val="30"/>
          <w:lang w:val="en-US" w:bidi="ar"/>
        </w:rPr>
        <w:t>一般情况下，当采深采厚比小于 30 时，随着矿区开采，矿区采空</w:t>
      </w:r>
      <w:r>
        <w:rPr>
          <w:rFonts w:hint="eastAsia" w:cs="楷体" w:asciiTheme="minorEastAsia" w:hAnsiTheme="minorEastAsia" w:eastAsiaTheme="minorEastAsia"/>
          <w:spacing w:val="-8"/>
          <w:sz w:val="30"/>
          <w:szCs w:val="30"/>
          <w:lang w:val="en-US" w:bidi="ar"/>
        </w:rPr>
        <w:t xml:space="preserve">区范围内将形成地面塌陷区；当采深采厚比大于 </w:t>
      </w:r>
      <w:r>
        <w:rPr>
          <w:rFonts w:hint="eastAsia" w:cs="楷体" w:asciiTheme="minorEastAsia" w:hAnsiTheme="minorEastAsia" w:eastAsiaTheme="minorEastAsia"/>
          <w:sz w:val="30"/>
          <w:szCs w:val="30"/>
          <w:lang w:val="en-US" w:bidi="ar"/>
        </w:rPr>
        <w:t>30</w:t>
      </w:r>
      <w:r>
        <w:rPr>
          <w:rFonts w:hint="eastAsia" w:cs="楷体" w:asciiTheme="minorEastAsia" w:hAnsiTheme="minorEastAsia" w:eastAsiaTheme="minorEastAsia"/>
          <w:spacing w:val="-11"/>
          <w:sz w:val="30"/>
          <w:szCs w:val="30"/>
          <w:lang w:val="en-US" w:bidi="ar"/>
        </w:rPr>
        <w:t xml:space="preserve"> 时，将形成地面沉陷区。</w:t>
      </w:r>
      <w:r>
        <w:rPr>
          <w:rFonts w:hint="eastAsia" w:cs="楷体" w:asciiTheme="minorEastAsia" w:hAnsiTheme="minorEastAsia" w:eastAsiaTheme="minorEastAsia"/>
          <w:sz w:val="30"/>
          <w:szCs w:val="30"/>
          <w:lang w:val="en-US" w:bidi="ar"/>
        </w:rPr>
        <w:t xml:space="preserve"> 根据表 2-1、2-2 计算结果，综合分析认为矿区发生地面沉陷的可能性大。随着矿区全面开采，矿区范围将形成采空沉陷区。</w:t>
      </w:r>
    </w:p>
    <w:p>
      <w:pPr>
        <w:pStyle w:val="5"/>
        <w:widowControl/>
        <w:adjustRightInd w:val="0"/>
        <w:spacing w:line="620" w:lineRule="exact"/>
        <w:ind w:left="0" w:firstLine="602" w:firstLineChars="200"/>
        <w:jc w:val="both"/>
        <w:rPr>
          <w:rFonts w:hint="default" w:cs="楷体" w:asciiTheme="minorEastAsia" w:hAnsiTheme="minorEastAsia" w:eastAsiaTheme="minorEastAsia"/>
          <w:sz w:val="30"/>
          <w:szCs w:val="30"/>
        </w:rPr>
      </w:pPr>
      <w:r>
        <w:rPr>
          <w:rFonts w:cs="楷体" w:asciiTheme="minorEastAsia" w:hAnsiTheme="minorEastAsia" w:eastAsiaTheme="minorEastAsia"/>
          <w:sz w:val="30"/>
          <w:szCs w:val="30"/>
        </w:rPr>
        <w:t>二、 水资源、水环境影响分析</w:t>
      </w:r>
    </w:p>
    <w:p>
      <w:pPr>
        <w:adjustRightInd w:val="0"/>
        <w:spacing w:line="620" w:lineRule="exact"/>
        <w:ind w:firstLine="602" w:firstLineChars="200"/>
        <w:jc w:val="both"/>
        <w:rPr>
          <w:rFonts w:cs="楷体" w:asciiTheme="minorEastAsia" w:hAnsiTheme="minorEastAsia" w:eastAsiaTheme="minorEastAsia"/>
          <w:b/>
          <w:sz w:val="30"/>
          <w:szCs w:val="30"/>
          <w:lang w:val="en-US" w:bidi="ar"/>
        </w:rPr>
      </w:pPr>
      <w:r>
        <w:rPr>
          <w:rFonts w:hint="eastAsia" w:cs="楷体" w:asciiTheme="minorEastAsia" w:hAnsiTheme="minorEastAsia" w:eastAsiaTheme="minorEastAsia"/>
          <w:b/>
          <w:sz w:val="30"/>
          <w:szCs w:val="30"/>
          <w:lang w:val="en-US" w:bidi="ar"/>
        </w:rPr>
        <w:t>（一）区域地表水、地下水系统简述</w:t>
      </w:r>
    </w:p>
    <w:p>
      <w:pPr>
        <w:adjustRightInd w:val="0"/>
        <w:spacing w:line="620" w:lineRule="exact"/>
        <w:ind w:firstLine="600" w:firstLineChars="200"/>
        <w:jc w:val="both"/>
        <w:rPr>
          <w:rFonts w:cs="楷体" w:asciiTheme="minorEastAsia" w:hAnsiTheme="minorEastAsia" w:eastAsiaTheme="minorEastAsia"/>
          <w:sz w:val="30"/>
          <w:szCs w:val="30"/>
        </w:rPr>
      </w:pPr>
      <w:r>
        <w:rPr>
          <w:rFonts w:hint="eastAsia" w:cs="楷体" w:asciiTheme="minorEastAsia" w:hAnsiTheme="minorEastAsia" w:eastAsiaTheme="minorEastAsia"/>
          <w:sz w:val="30"/>
          <w:szCs w:val="30"/>
          <w:lang w:val="en-US" w:bidi="ar"/>
        </w:rPr>
        <w:t>1、地表水</w:t>
      </w:r>
    </w:p>
    <w:p>
      <w:pPr>
        <w:pStyle w:val="11"/>
        <w:adjustRightInd w:val="0"/>
        <w:spacing w:line="620" w:lineRule="exact"/>
        <w:ind w:firstLine="600" w:firstLineChars="200"/>
        <w:jc w:val="both"/>
        <w:rPr>
          <w:rFonts w:cs="楷体" w:asciiTheme="minorEastAsia" w:hAnsiTheme="minorEastAsia" w:eastAsiaTheme="minorEastAsia"/>
          <w:sz w:val="30"/>
          <w:szCs w:val="30"/>
        </w:rPr>
      </w:pPr>
      <w:r>
        <w:rPr>
          <w:rFonts w:hint="eastAsia" w:cs="楷体" w:asciiTheme="minorEastAsia" w:hAnsiTheme="minorEastAsia" w:eastAsiaTheme="minorEastAsia"/>
          <w:sz w:val="30"/>
          <w:szCs w:val="30"/>
          <w:lang w:val="en-US" w:bidi="ar"/>
        </w:rPr>
        <w:t>矿区区域上属黄河水系。平时无水，暴雨后可形成洪流，由东向西流入黄河。</w:t>
      </w:r>
    </w:p>
    <w:p>
      <w:pPr>
        <w:pStyle w:val="11"/>
        <w:adjustRightInd w:val="0"/>
        <w:spacing w:line="620" w:lineRule="exact"/>
        <w:ind w:firstLine="600" w:firstLineChars="200"/>
        <w:jc w:val="both"/>
        <w:rPr>
          <w:rFonts w:cs="楷体" w:asciiTheme="minorEastAsia" w:hAnsiTheme="minorEastAsia" w:eastAsiaTheme="minorEastAsia"/>
          <w:sz w:val="30"/>
          <w:szCs w:val="30"/>
        </w:rPr>
      </w:pPr>
      <w:r>
        <w:rPr>
          <w:rFonts w:hint="eastAsia" w:cs="楷体" w:asciiTheme="minorEastAsia" w:hAnsiTheme="minorEastAsia" w:eastAsiaTheme="minorEastAsia"/>
          <w:sz w:val="30"/>
          <w:szCs w:val="30"/>
          <w:lang w:val="en-US" w:bidi="ar"/>
        </w:rPr>
        <w:t>2、地下水</w:t>
      </w:r>
    </w:p>
    <w:p>
      <w:pPr>
        <w:pStyle w:val="11"/>
        <w:adjustRightInd w:val="0"/>
        <w:spacing w:line="620" w:lineRule="exact"/>
        <w:ind w:firstLine="568" w:firstLineChars="200"/>
        <w:jc w:val="both"/>
        <w:rPr>
          <w:rFonts w:cs="楷体" w:asciiTheme="minorEastAsia" w:hAnsiTheme="minorEastAsia" w:eastAsiaTheme="minorEastAsia"/>
          <w:sz w:val="30"/>
          <w:szCs w:val="30"/>
        </w:rPr>
      </w:pPr>
      <w:r>
        <w:rPr>
          <w:rFonts w:hint="eastAsia" w:cs="楷体" w:asciiTheme="minorEastAsia" w:hAnsiTheme="minorEastAsia" w:eastAsiaTheme="minorEastAsia"/>
          <w:spacing w:val="-8"/>
          <w:sz w:val="30"/>
          <w:szCs w:val="30"/>
          <w:lang w:val="en-US" w:bidi="ar"/>
        </w:rPr>
        <w:t>矿区为区域水文地质单元的补给和迳流区。地下水接受大气降水及侧</w:t>
      </w:r>
      <w:r>
        <w:rPr>
          <w:rFonts w:hint="eastAsia" w:cs="楷体" w:asciiTheme="minorEastAsia" w:hAnsiTheme="minorEastAsia" w:eastAsiaTheme="minorEastAsia"/>
          <w:spacing w:val="-10"/>
          <w:sz w:val="30"/>
          <w:szCs w:val="30"/>
          <w:lang w:val="en-US" w:bidi="ar"/>
        </w:rPr>
        <w:t>向迳流补给，地下水排泄方式主要为向下游</w:t>
      </w:r>
      <w:r>
        <w:rPr>
          <w:rFonts w:hint="eastAsia" w:cs="楷体" w:asciiTheme="minorEastAsia" w:hAnsiTheme="minorEastAsia" w:eastAsiaTheme="minorEastAsia"/>
          <w:spacing w:val="-8"/>
          <w:sz w:val="30"/>
          <w:szCs w:val="30"/>
          <w:lang w:val="en-US" w:bidi="ar"/>
        </w:rPr>
        <w:t>（</w:t>
      </w:r>
      <w:r>
        <w:rPr>
          <w:rFonts w:hint="eastAsia" w:cs="楷体" w:asciiTheme="minorEastAsia" w:hAnsiTheme="minorEastAsia" w:eastAsiaTheme="minorEastAsia"/>
          <w:spacing w:val="-10"/>
          <w:sz w:val="30"/>
          <w:szCs w:val="30"/>
          <w:lang w:val="en-US" w:bidi="ar"/>
        </w:rPr>
        <w:t>矿区西侧）</w:t>
      </w:r>
      <w:r>
        <w:rPr>
          <w:rFonts w:hint="eastAsia" w:cs="楷体" w:asciiTheme="minorEastAsia" w:hAnsiTheme="minorEastAsia" w:eastAsiaTheme="minorEastAsia"/>
          <w:spacing w:val="-6"/>
          <w:sz w:val="30"/>
          <w:szCs w:val="30"/>
          <w:lang w:val="en-US" w:bidi="ar"/>
        </w:rPr>
        <w:t>迳流。</w:t>
      </w:r>
    </w:p>
    <w:p>
      <w:pPr>
        <w:pStyle w:val="5"/>
        <w:widowControl/>
        <w:adjustRightInd w:val="0"/>
        <w:spacing w:line="620" w:lineRule="exact"/>
        <w:ind w:left="0" w:firstLine="602" w:firstLineChars="200"/>
        <w:jc w:val="both"/>
        <w:rPr>
          <w:rFonts w:hint="default" w:cs="楷体" w:asciiTheme="minorEastAsia" w:hAnsiTheme="minorEastAsia" w:eastAsiaTheme="minorEastAsia"/>
          <w:sz w:val="30"/>
          <w:szCs w:val="30"/>
        </w:rPr>
      </w:pPr>
      <w:r>
        <w:rPr>
          <w:rFonts w:cs="楷体" w:asciiTheme="minorEastAsia" w:hAnsiTheme="minorEastAsia" w:eastAsiaTheme="minorEastAsia"/>
          <w:sz w:val="30"/>
          <w:szCs w:val="30"/>
        </w:rPr>
        <w:t>（二）矿坑排水</w:t>
      </w:r>
    </w:p>
    <w:p>
      <w:pPr>
        <w:pStyle w:val="11"/>
        <w:adjustRightInd w:val="0"/>
        <w:spacing w:line="620" w:lineRule="exact"/>
        <w:ind w:firstLine="588" w:firstLineChars="200"/>
        <w:jc w:val="both"/>
        <w:rPr>
          <w:rFonts w:cs="楷体" w:asciiTheme="minorEastAsia" w:hAnsiTheme="minorEastAsia" w:eastAsiaTheme="minorEastAsia"/>
          <w:sz w:val="30"/>
          <w:szCs w:val="30"/>
        </w:rPr>
      </w:pPr>
      <w:r>
        <w:rPr>
          <w:rFonts w:hint="eastAsia" w:cs="楷体" w:asciiTheme="minorEastAsia" w:hAnsiTheme="minorEastAsia" w:eastAsiaTheme="minorEastAsia"/>
          <w:spacing w:val="-3"/>
          <w:sz w:val="30"/>
          <w:szCs w:val="30"/>
          <w:lang w:val="en-US" w:bidi="ar"/>
        </w:rPr>
        <w:t xml:space="preserve">根据《开发利用方案》可知，煤矿矿井正常涌水量为 </w:t>
      </w:r>
      <w:r>
        <w:rPr>
          <w:rFonts w:hint="eastAsia" w:cs="楷体" w:asciiTheme="minorEastAsia" w:hAnsiTheme="minorEastAsia" w:eastAsiaTheme="minorEastAsia"/>
          <w:sz w:val="30"/>
          <w:szCs w:val="30"/>
          <w:lang w:val="en-US" w:bidi="ar"/>
        </w:rPr>
        <w:t>55m</w:t>
      </w:r>
      <w:r>
        <w:rPr>
          <w:rFonts w:hint="eastAsia" w:cs="楷体" w:asciiTheme="minorEastAsia" w:hAnsiTheme="minorEastAsia" w:eastAsiaTheme="minorEastAsia"/>
          <w:sz w:val="30"/>
          <w:szCs w:val="30"/>
          <w:vertAlign w:val="superscript"/>
          <w:lang w:val="en-US" w:eastAsia="zh-CN" w:bidi="ar"/>
        </w:rPr>
        <w:t>3</w:t>
      </w:r>
      <w:r>
        <w:rPr>
          <w:rFonts w:hint="eastAsia" w:cs="楷体" w:asciiTheme="minorEastAsia" w:hAnsiTheme="minorEastAsia" w:eastAsiaTheme="minorEastAsia"/>
          <w:sz w:val="30"/>
          <w:szCs w:val="30"/>
          <w:lang w:val="en-US" w:bidi="ar"/>
        </w:rPr>
        <w:t>/h</w:t>
      </w:r>
      <w:r>
        <w:rPr>
          <w:rFonts w:hint="eastAsia" w:cs="楷体" w:asciiTheme="minorEastAsia" w:hAnsiTheme="minorEastAsia" w:eastAsiaTheme="minorEastAsia"/>
          <w:spacing w:val="6"/>
          <w:sz w:val="30"/>
          <w:szCs w:val="30"/>
          <w:lang w:val="en-US" w:bidi="ar"/>
        </w:rPr>
        <w:t xml:space="preserve"> ,最大</w:t>
      </w:r>
      <w:r>
        <w:rPr>
          <w:rFonts w:hint="eastAsia" w:cs="楷体" w:asciiTheme="minorEastAsia" w:hAnsiTheme="minorEastAsia" w:eastAsiaTheme="minorEastAsia"/>
          <w:spacing w:val="-14"/>
          <w:sz w:val="30"/>
          <w:szCs w:val="30"/>
          <w:lang w:val="en-US" w:bidi="ar"/>
        </w:rPr>
        <w:t xml:space="preserve">涌水量为 </w:t>
      </w:r>
      <w:r>
        <w:rPr>
          <w:rFonts w:hint="eastAsia" w:cs="楷体" w:asciiTheme="minorEastAsia" w:hAnsiTheme="minorEastAsia" w:eastAsiaTheme="minorEastAsia"/>
          <w:sz w:val="30"/>
          <w:szCs w:val="30"/>
          <w:lang w:val="en-US" w:bidi="ar"/>
        </w:rPr>
        <w:t>85m</w:t>
      </w:r>
      <w:r>
        <w:rPr>
          <w:rFonts w:hint="eastAsia" w:cs="楷体" w:asciiTheme="minorEastAsia" w:hAnsiTheme="minorEastAsia" w:eastAsiaTheme="minorEastAsia"/>
          <w:sz w:val="30"/>
          <w:szCs w:val="30"/>
          <w:vertAlign w:val="superscript"/>
          <w:lang w:val="en-US" w:eastAsia="zh-CN" w:bidi="ar"/>
        </w:rPr>
        <w:t>3</w:t>
      </w:r>
      <w:r>
        <w:rPr>
          <w:rFonts w:hint="eastAsia" w:cs="楷体" w:asciiTheme="minorEastAsia" w:hAnsiTheme="minorEastAsia" w:eastAsiaTheme="minorEastAsia"/>
          <w:sz w:val="30"/>
          <w:szCs w:val="30"/>
          <w:lang w:val="en-US" w:bidi="ar"/>
        </w:rPr>
        <w:t>/h</w:t>
      </w:r>
      <w:r>
        <w:rPr>
          <w:rFonts w:hint="eastAsia" w:cs="楷体" w:asciiTheme="minorEastAsia" w:hAnsiTheme="minorEastAsia" w:eastAsiaTheme="minorEastAsia"/>
          <w:spacing w:val="-6"/>
          <w:sz w:val="30"/>
          <w:szCs w:val="30"/>
          <w:lang w:val="en-US" w:bidi="ar"/>
        </w:rPr>
        <w:t xml:space="preserve">。矿坑水用水泵从井下抽出后，经地表沉淀池沉淀处理， </w:t>
      </w:r>
      <w:r>
        <w:rPr>
          <w:rFonts w:hint="eastAsia" w:cs="楷体" w:asciiTheme="minorEastAsia" w:hAnsiTheme="minorEastAsia" w:eastAsiaTheme="minorEastAsia"/>
          <w:spacing w:val="-4"/>
          <w:sz w:val="30"/>
          <w:szCs w:val="30"/>
          <w:lang w:val="en-US" w:bidi="ar"/>
        </w:rPr>
        <w:t xml:space="preserve">一部分用于井下灌浆用水，一部分用于地表工业场地防尘和绿化用水， </w:t>
      </w:r>
      <w:r>
        <w:rPr>
          <w:rFonts w:hint="eastAsia" w:cs="楷体" w:asciiTheme="minorEastAsia" w:hAnsiTheme="minorEastAsia" w:eastAsiaTheme="minorEastAsia"/>
          <w:spacing w:val="-3"/>
          <w:sz w:val="30"/>
          <w:szCs w:val="30"/>
          <w:lang w:val="en-US" w:bidi="ar"/>
        </w:rPr>
        <w:t>剩余部分用于其它生产用水。矿坑水水质较好，无有害成分。</w:t>
      </w:r>
    </w:p>
    <w:p>
      <w:pPr>
        <w:pStyle w:val="5"/>
        <w:widowControl/>
        <w:adjustRightInd w:val="0"/>
        <w:spacing w:line="620" w:lineRule="exact"/>
        <w:ind w:left="0" w:firstLine="602" w:firstLineChars="200"/>
        <w:jc w:val="both"/>
        <w:rPr>
          <w:rFonts w:hint="default" w:cs="楷体" w:asciiTheme="minorEastAsia" w:hAnsiTheme="minorEastAsia" w:eastAsiaTheme="minorEastAsia"/>
          <w:sz w:val="30"/>
          <w:szCs w:val="30"/>
        </w:rPr>
      </w:pPr>
      <w:r>
        <w:rPr>
          <w:rFonts w:cs="楷体" w:asciiTheme="minorEastAsia" w:hAnsiTheme="minorEastAsia" w:eastAsiaTheme="minorEastAsia"/>
          <w:sz w:val="30"/>
          <w:szCs w:val="30"/>
        </w:rPr>
        <w:t>（三</w:t>
      </w:r>
      <w:r>
        <w:rPr>
          <w:rFonts w:cs="楷体" w:asciiTheme="minorEastAsia" w:hAnsiTheme="minorEastAsia" w:eastAsiaTheme="minorEastAsia"/>
          <w:spacing w:val="-142"/>
          <w:sz w:val="30"/>
          <w:szCs w:val="30"/>
        </w:rPr>
        <w:t>）</w:t>
      </w:r>
      <w:r>
        <w:rPr>
          <w:rFonts w:cs="楷体" w:asciiTheme="minorEastAsia" w:hAnsiTheme="minorEastAsia" w:eastAsiaTheme="minorEastAsia"/>
          <w:sz w:val="30"/>
          <w:szCs w:val="30"/>
        </w:rPr>
        <w:t>、矿山开采对矿区及区域水资源、水环境的影响</w:t>
      </w:r>
    </w:p>
    <w:p>
      <w:pPr>
        <w:pStyle w:val="11"/>
        <w:adjustRightInd w:val="0"/>
        <w:spacing w:line="620" w:lineRule="exact"/>
        <w:ind w:firstLine="600" w:firstLineChars="200"/>
        <w:jc w:val="both"/>
        <w:rPr>
          <w:rFonts w:cs="楷体" w:asciiTheme="minorEastAsia" w:hAnsiTheme="minorEastAsia" w:eastAsiaTheme="minorEastAsia"/>
          <w:sz w:val="30"/>
          <w:szCs w:val="30"/>
        </w:rPr>
      </w:pPr>
      <w:r>
        <w:rPr>
          <w:rFonts w:hint="eastAsia" w:cs="楷体" w:asciiTheme="minorEastAsia" w:hAnsiTheme="minorEastAsia" w:eastAsiaTheme="minorEastAsia"/>
          <w:sz w:val="30"/>
          <w:szCs w:val="30"/>
          <w:lang w:val="en-US" w:bidi="ar"/>
        </w:rPr>
        <w:t>根据上述（一</w:t>
      </w:r>
      <w:r>
        <w:rPr>
          <w:rFonts w:hint="eastAsia" w:cs="楷体" w:asciiTheme="minorEastAsia" w:hAnsiTheme="minorEastAsia" w:eastAsiaTheme="minorEastAsia"/>
          <w:spacing w:val="-137"/>
          <w:sz w:val="30"/>
          <w:szCs w:val="30"/>
          <w:lang w:val="en-US" w:bidi="ar"/>
        </w:rPr>
        <w:t>）、</w:t>
      </w:r>
      <w:r>
        <w:rPr>
          <w:rFonts w:hint="eastAsia" w:cs="楷体" w:asciiTheme="minorEastAsia" w:hAnsiTheme="minorEastAsia" w:eastAsiaTheme="minorEastAsia"/>
          <w:sz w:val="30"/>
          <w:szCs w:val="30"/>
          <w:lang w:val="en-US" w:bidi="ar"/>
        </w:rPr>
        <w:t>（二</w:t>
      </w:r>
      <w:r>
        <w:rPr>
          <w:rFonts w:hint="eastAsia" w:cs="楷体" w:asciiTheme="minorEastAsia" w:hAnsiTheme="minorEastAsia" w:eastAsiaTheme="minorEastAsia"/>
          <w:spacing w:val="4"/>
          <w:sz w:val="30"/>
          <w:szCs w:val="30"/>
          <w:lang w:val="en-US" w:bidi="ar"/>
        </w:rPr>
        <w:t>）</w:t>
      </w:r>
      <w:r>
        <w:rPr>
          <w:rFonts w:hint="eastAsia" w:cs="楷体" w:asciiTheme="minorEastAsia" w:hAnsiTheme="minorEastAsia" w:eastAsiaTheme="minorEastAsia"/>
          <w:sz w:val="30"/>
          <w:szCs w:val="30"/>
          <w:lang w:val="en-US" w:bidi="ar"/>
        </w:rPr>
        <w:t>分析可知，该矿区无地表水漏失，矿区地下</w:t>
      </w:r>
      <w:r>
        <w:rPr>
          <w:rFonts w:hint="eastAsia" w:cs="楷体" w:asciiTheme="minorEastAsia" w:hAnsiTheme="minorEastAsia" w:eastAsiaTheme="minorEastAsia"/>
          <w:spacing w:val="-4"/>
          <w:sz w:val="30"/>
          <w:szCs w:val="30"/>
          <w:lang w:val="en-US" w:bidi="ar"/>
        </w:rPr>
        <w:t xml:space="preserve">水水量微弱。煤矿矿井正常涌水量为 </w:t>
      </w:r>
      <w:r>
        <w:rPr>
          <w:rFonts w:hint="eastAsia" w:cs="楷体" w:asciiTheme="minorEastAsia" w:hAnsiTheme="minorEastAsia" w:eastAsiaTheme="minorEastAsia"/>
          <w:sz w:val="30"/>
          <w:szCs w:val="30"/>
          <w:lang w:val="en-US" w:bidi="ar"/>
        </w:rPr>
        <w:t>55m</w:t>
      </w:r>
      <w:r>
        <w:rPr>
          <w:rFonts w:hint="eastAsia" w:cs="楷体" w:asciiTheme="minorEastAsia" w:hAnsiTheme="minorEastAsia" w:eastAsiaTheme="minorEastAsia"/>
          <w:sz w:val="30"/>
          <w:szCs w:val="30"/>
          <w:vertAlign w:val="superscript"/>
          <w:lang w:val="en-US" w:eastAsia="zh-CN" w:bidi="ar"/>
        </w:rPr>
        <w:t>3</w:t>
      </w:r>
      <w:r>
        <w:rPr>
          <w:rFonts w:hint="eastAsia" w:cs="楷体" w:asciiTheme="minorEastAsia" w:hAnsiTheme="minorEastAsia" w:eastAsiaTheme="minorEastAsia"/>
          <w:sz w:val="30"/>
          <w:szCs w:val="30"/>
          <w:lang w:val="en-US" w:bidi="ar"/>
        </w:rPr>
        <w:t>/h</w:t>
      </w:r>
      <w:r>
        <w:rPr>
          <w:rFonts w:hint="eastAsia" w:cs="楷体" w:asciiTheme="minorEastAsia" w:hAnsiTheme="minorEastAsia" w:eastAsiaTheme="minorEastAsia"/>
          <w:spacing w:val="-5"/>
          <w:sz w:val="30"/>
          <w:szCs w:val="30"/>
          <w:lang w:val="en-US" w:bidi="ar"/>
        </w:rPr>
        <w:t xml:space="preserve"> ,最大涌水量为 </w:t>
      </w:r>
      <w:r>
        <w:rPr>
          <w:rFonts w:hint="eastAsia" w:cs="楷体" w:asciiTheme="minorEastAsia" w:hAnsiTheme="minorEastAsia" w:eastAsiaTheme="minorEastAsia"/>
          <w:sz w:val="30"/>
          <w:szCs w:val="30"/>
          <w:lang w:val="en-US" w:bidi="ar"/>
        </w:rPr>
        <w:t>85m</w:t>
      </w:r>
      <w:r>
        <w:rPr>
          <w:rFonts w:hint="eastAsia" w:cs="楷体" w:asciiTheme="minorEastAsia" w:hAnsiTheme="minorEastAsia" w:eastAsiaTheme="minorEastAsia"/>
          <w:sz w:val="30"/>
          <w:szCs w:val="30"/>
          <w:vertAlign w:val="superscript"/>
          <w:lang w:val="en-US" w:eastAsia="zh-CN" w:bidi="ar"/>
        </w:rPr>
        <w:t>3</w:t>
      </w:r>
      <w:r>
        <w:rPr>
          <w:rFonts w:hint="eastAsia" w:cs="楷体" w:asciiTheme="minorEastAsia" w:hAnsiTheme="minorEastAsia" w:eastAsiaTheme="minorEastAsia"/>
          <w:sz w:val="30"/>
          <w:szCs w:val="30"/>
          <w:lang w:val="en-US" w:bidi="ar"/>
        </w:rPr>
        <w:t>/h。矿</w:t>
      </w:r>
      <w:r>
        <w:rPr>
          <w:rFonts w:hint="eastAsia" w:cs="楷体" w:asciiTheme="minorEastAsia" w:hAnsiTheme="minorEastAsia" w:eastAsiaTheme="minorEastAsia"/>
          <w:spacing w:val="-7"/>
          <w:sz w:val="30"/>
          <w:szCs w:val="30"/>
          <w:lang w:val="en-US" w:bidi="ar"/>
        </w:rPr>
        <w:t>坑水经处理后，大部分用于矿山用水，且矿坑水水质较好，无有害成分。</w:t>
      </w:r>
      <w:r>
        <w:rPr>
          <w:rFonts w:hint="eastAsia" w:cs="楷体" w:asciiTheme="minorEastAsia" w:hAnsiTheme="minorEastAsia" w:eastAsiaTheme="minorEastAsia"/>
          <w:spacing w:val="-3"/>
          <w:sz w:val="30"/>
          <w:szCs w:val="30"/>
          <w:lang w:val="en-US" w:bidi="ar"/>
        </w:rPr>
        <w:t>因此，矿山开采对矿区及区域水资源、水环境的影响较小。</w:t>
      </w:r>
      <w:r>
        <w:rPr>
          <w:rFonts w:hint="eastAsia" w:cs="楷体" w:asciiTheme="minorEastAsia" w:hAnsiTheme="minorEastAsia" w:eastAsiaTheme="minorEastAsia"/>
          <w:sz w:val="30"/>
          <w:szCs w:val="30"/>
          <w:lang w:val="en-US" w:bidi="ar"/>
        </w:rPr>
        <w:t xml:space="preserve"> </w:t>
      </w:r>
    </w:p>
    <w:p>
      <w:pPr>
        <w:pStyle w:val="3"/>
        <w:widowControl/>
        <w:numPr>
          <w:ilvl w:val="0"/>
          <w:numId w:val="4"/>
        </w:numPr>
        <w:spacing w:before="0" w:after="0" w:line="620" w:lineRule="exact"/>
        <w:ind w:firstLine="200"/>
        <w:jc w:val="center"/>
        <w:rPr>
          <w:rFonts w:cs="楷体" w:asciiTheme="minorEastAsia" w:hAnsiTheme="minorEastAsia" w:eastAsiaTheme="minorEastAsia"/>
          <w:b/>
          <w:sz w:val="30"/>
        </w:rPr>
      </w:pPr>
      <w:r>
        <w:rPr>
          <w:rFonts w:hint="eastAsia" w:cs="楷体" w:asciiTheme="minorEastAsia" w:hAnsiTheme="minorEastAsia" w:eastAsiaTheme="minorEastAsia"/>
          <w:b/>
          <w:sz w:val="30"/>
        </w:rPr>
        <w:t>矿山环境影响预测评估</w:t>
      </w:r>
    </w:p>
    <w:p>
      <w:pPr>
        <w:pStyle w:val="3"/>
        <w:widowControl/>
        <w:spacing w:before="0" w:after="0" w:line="620" w:lineRule="exact"/>
        <w:ind w:firstLine="600" w:firstLineChars="200"/>
        <w:jc w:val="both"/>
        <w:rPr>
          <w:rFonts w:cs="楷体" w:asciiTheme="minorEastAsia" w:hAnsiTheme="minorEastAsia" w:eastAsiaTheme="minorEastAsia"/>
          <w:sz w:val="30"/>
          <w:lang w:val="en-US" w:bidi="ar"/>
        </w:rPr>
      </w:pPr>
      <w:r>
        <w:rPr>
          <w:rFonts w:hint="eastAsia" w:cs="楷体" w:asciiTheme="minorEastAsia" w:hAnsiTheme="minorEastAsia" w:eastAsiaTheme="minorEastAsia"/>
          <w:sz w:val="30"/>
          <w:lang w:val="en-US" w:bidi="ar"/>
        </w:rPr>
        <w:t>根据第二节的分析，未来煤矿开采可能引发的矿山地质环境问题为</w:t>
      </w:r>
      <w:r>
        <w:rPr>
          <w:rFonts w:hint="eastAsia" w:cs="楷体" w:asciiTheme="minorEastAsia" w:hAnsiTheme="minorEastAsia" w:eastAsiaTheme="minorEastAsia"/>
          <w:spacing w:val="-14"/>
          <w:sz w:val="30"/>
          <w:lang w:val="en-US" w:bidi="ar"/>
        </w:rPr>
        <w:t>地面沉陷地质灾害，储煤场及工业场地占用和破坏土地、植被。对照《矿</w:t>
      </w:r>
      <w:r>
        <w:rPr>
          <w:rFonts w:hint="eastAsia" w:cs="楷体" w:asciiTheme="minorEastAsia" w:hAnsiTheme="minorEastAsia" w:eastAsiaTheme="minorEastAsia"/>
          <w:spacing w:val="-2"/>
          <w:sz w:val="30"/>
          <w:lang w:val="en-US" w:bidi="ar"/>
        </w:rPr>
        <w:t>山环境保护与综合治理方案编制规范》附录</w:t>
      </w:r>
      <w:r>
        <w:rPr>
          <w:rFonts w:hint="eastAsia" w:cs="楷体" w:asciiTheme="minorEastAsia" w:hAnsiTheme="minorEastAsia" w:eastAsiaTheme="minorEastAsia"/>
          <w:sz w:val="30"/>
          <w:lang w:val="en-US" w:bidi="ar"/>
        </w:rPr>
        <w:t>E</w:t>
      </w:r>
      <w:r>
        <w:rPr>
          <w:rFonts w:hint="eastAsia" w:cs="楷体" w:asciiTheme="minorEastAsia" w:hAnsiTheme="minorEastAsia" w:eastAsiaTheme="minorEastAsia"/>
          <w:spacing w:val="33"/>
          <w:sz w:val="30"/>
          <w:lang w:val="en-US" w:bidi="ar"/>
        </w:rPr>
        <w:t>、表</w:t>
      </w:r>
      <w:r>
        <w:rPr>
          <w:rFonts w:hint="eastAsia" w:cs="楷体" w:asciiTheme="minorEastAsia" w:hAnsiTheme="minorEastAsia" w:eastAsiaTheme="minorEastAsia"/>
          <w:sz w:val="30"/>
          <w:lang w:val="en-US" w:bidi="ar"/>
        </w:rPr>
        <w:t>E.1</w:t>
      </w:r>
      <w:r>
        <w:rPr>
          <w:rFonts w:hint="eastAsia" w:cs="楷体" w:asciiTheme="minorEastAsia" w:hAnsiTheme="minorEastAsia" w:eastAsiaTheme="minorEastAsia"/>
          <w:spacing w:val="-21"/>
          <w:sz w:val="30"/>
          <w:lang w:val="en-US" w:bidi="ar"/>
        </w:rPr>
        <w:t xml:space="preserve"> 评估详见表 </w:t>
      </w:r>
      <w:r>
        <w:rPr>
          <w:rFonts w:hint="eastAsia" w:cs="楷体" w:asciiTheme="minorEastAsia" w:hAnsiTheme="minorEastAsia" w:eastAsiaTheme="minorEastAsia"/>
          <w:sz w:val="30"/>
          <w:lang w:val="en-US" w:bidi="ar"/>
        </w:rPr>
        <w:t>2-3。</w:t>
      </w:r>
    </w:p>
    <w:p>
      <w:pPr>
        <w:rPr>
          <w:rFonts w:hint="eastAsia" w:cs="楷体" w:asciiTheme="minorEastAsia" w:hAnsiTheme="minorEastAsia" w:eastAsiaTheme="minorEastAsia"/>
          <w:b/>
          <w:spacing w:val="-2"/>
          <w:sz w:val="28"/>
          <w:szCs w:val="28"/>
        </w:rPr>
      </w:pPr>
      <w:r>
        <w:rPr>
          <w:rFonts w:hint="eastAsia" w:cs="楷体" w:asciiTheme="minorEastAsia" w:hAnsiTheme="minorEastAsia" w:eastAsiaTheme="minorEastAsia"/>
          <w:b/>
          <w:spacing w:val="-2"/>
          <w:sz w:val="28"/>
          <w:szCs w:val="28"/>
        </w:rPr>
        <w:br w:type="page"/>
      </w:r>
    </w:p>
    <w:p>
      <w:pPr>
        <w:pStyle w:val="3"/>
        <w:widowControl/>
        <w:spacing w:before="0" w:line="560" w:lineRule="exact"/>
        <w:ind w:right="146" w:firstLine="554" w:firstLineChars="200"/>
        <w:jc w:val="center"/>
        <w:rPr>
          <w:rFonts w:cs="楷体" w:asciiTheme="minorEastAsia" w:hAnsiTheme="minorEastAsia" w:eastAsiaTheme="minorEastAsia"/>
          <w:b/>
          <w:spacing w:val="-2"/>
          <w:sz w:val="28"/>
          <w:szCs w:val="28"/>
          <w:lang w:val="en-US"/>
        </w:rPr>
      </w:pPr>
      <w:r>
        <w:rPr>
          <w:rFonts w:hint="eastAsia" w:cs="楷体" w:asciiTheme="minorEastAsia" w:hAnsiTheme="minorEastAsia" w:eastAsiaTheme="minorEastAsia"/>
          <w:b/>
          <w:spacing w:val="-2"/>
          <w:sz w:val="28"/>
          <w:szCs w:val="28"/>
        </w:rPr>
        <w:t>矿山环境影响预测评估表</w:t>
      </w:r>
      <w:r>
        <w:rPr>
          <w:rFonts w:hint="eastAsia" w:cs="楷体" w:asciiTheme="minorEastAsia" w:hAnsiTheme="minorEastAsia" w:eastAsiaTheme="minorEastAsia"/>
          <w:b/>
          <w:spacing w:val="-2"/>
          <w:sz w:val="28"/>
          <w:szCs w:val="28"/>
          <w:lang w:val="en-US"/>
        </w:rPr>
        <w:t xml:space="preserve"> </w:t>
      </w:r>
    </w:p>
    <w:p>
      <w:pPr>
        <w:pStyle w:val="3"/>
        <w:widowControl/>
        <w:spacing w:before="0" w:line="560" w:lineRule="exact"/>
        <w:ind w:right="146" w:firstLine="480" w:firstLineChars="200"/>
        <w:jc w:val="right"/>
        <w:rPr>
          <w:rFonts w:cs="楷体" w:asciiTheme="minorEastAsia" w:hAnsiTheme="minorEastAsia" w:eastAsiaTheme="minorEastAsia"/>
          <w:szCs w:val="24"/>
        </w:rPr>
      </w:pPr>
      <w:r>
        <w:rPr>
          <w:rFonts w:hint="eastAsia" w:cs="楷体" w:asciiTheme="minorEastAsia" w:hAnsiTheme="minorEastAsia" w:eastAsiaTheme="minorEastAsia"/>
          <w:szCs w:val="24"/>
          <w:lang w:val="en-US" w:bidi="ar"/>
        </w:rPr>
        <w:t>表 2-3</w:t>
      </w:r>
    </w:p>
    <w:tbl>
      <w:tblPr>
        <w:tblStyle w:val="12"/>
        <w:tblpPr w:leftFromText="180" w:rightFromText="180" w:vertAnchor="text" w:horzAnchor="page" w:tblpX="1545" w:tblpY="566"/>
        <w:tblOverlap w:val="never"/>
        <w:tblW w:w="872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7"/>
        <w:gridCol w:w="1431"/>
        <w:gridCol w:w="700"/>
        <w:gridCol w:w="700"/>
        <w:gridCol w:w="980"/>
        <w:gridCol w:w="72"/>
        <w:gridCol w:w="1468"/>
        <w:gridCol w:w="700"/>
        <w:gridCol w:w="629"/>
        <w:gridCol w:w="9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057" w:type="dxa"/>
            <w:vMerge w:val="restart"/>
            <w:tcBorders>
              <w:top w:val="single" w:color="000000" w:sz="4" w:space="0"/>
              <w:left w:val="single" w:color="000000" w:sz="4" w:space="0"/>
              <w:bottom w:val="single" w:color="000000" w:sz="4" w:space="0"/>
              <w:right w:val="single" w:color="000000" w:sz="4" w:space="0"/>
            </w:tcBorders>
            <w:shd w:val="clear" w:color="auto" w:fill="auto"/>
          </w:tcPr>
          <w:p>
            <w:pPr>
              <w:pStyle w:val="11"/>
              <w:spacing w:before="10"/>
              <w:rPr>
                <w:rFonts w:cs="楷体" w:asciiTheme="minorEastAsia" w:hAnsiTheme="minorEastAsia" w:eastAsiaTheme="minorEastAsia"/>
                <w:sz w:val="30"/>
                <w:szCs w:val="30"/>
              </w:rPr>
            </w:pPr>
          </w:p>
          <w:p>
            <w:pPr>
              <w:pStyle w:val="11"/>
              <w:ind w:left="288" w:right="276"/>
              <w:rPr>
                <w:rFonts w:cs="楷体" w:asciiTheme="minorEastAsia" w:hAnsiTheme="minorEastAsia" w:eastAsiaTheme="minorEastAsia"/>
                <w:szCs w:val="24"/>
              </w:rPr>
            </w:pPr>
            <w:r>
              <w:rPr>
                <w:rFonts w:hint="eastAsia" w:cs="楷体" w:asciiTheme="minorEastAsia" w:hAnsiTheme="minorEastAsia" w:eastAsiaTheme="minorEastAsia"/>
                <w:szCs w:val="24"/>
                <w:lang w:val="en-US" w:bidi="ar"/>
              </w:rPr>
              <w:t>评估单元</w:t>
            </w:r>
          </w:p>
        </w:tc>
        <w:tc>
          <w:tcPr>
            <w:tcW w:w="1431" w:type="dxa"/>
            <w:vMerge w:val="restart"/>
            <w:tcBorders>
              <w:top w:val="single" w:color="000000" w:sz="4" w:space="0"/>
              <w:left w:val="nil"/>
              <w:bottom w:val="single" w:color="000000" w:sz="4" w:space="0"/>
              <w:right w:val="single" w:color="000000" w:sz="4" w:space="0"/>
            </w:tcBorders>
            <w:shd w:val="clear" w:color="auto" w:fill="auto"/>
          </w:tcPr>
          <w:p>
            <w:pPr>
              <w:pStyle w:val="11"/>
              <w:rPr>
                <w:rFonts w:cs="楷体" w:asciiTheme="minorEastAsia" w:hAnsiTheme="minorEastAsia" w:eastAsiaTheme="minorEastAsia"/>
                <w:szCs w:val="24"/>
              </w:rPr>
            </w:pPr>
          </w:p>
          <w:p>
            <w:pPr>
              <w:pStyle w:val="11"/>
              <w:spacing w:before="12"/>
              <w:rPr>
                <w:rFonts w:cs="楷体" w:asciiTheme="minorEastAsia" w:hAnsiTheme="minorEastAsia" w:eastAsiaTheme="minorEastAsia"/>
                <w:sz w:val="18"/>
                <w:szCs w:val="18"/>
              </w:rPr>
            </w:pPr>
          </w:p>
          <w:p>
            <w:pPr>
              <w:pStyle w:val="11"/>
              <w:ind w:left="234"/>
              <w:rPr>
                <w:rFonts w:cs="楷体" w:asciiTheme="minorEastAsia" w:hAnsiTheme="minorEastAsia" w:eastAsiaTheme="minorEastAsia"/>
                <w:szCs w:val="24"/>
              </w:rPr>
            </w:pPr>
            <w:r>
              <w:rPr>
                <w:rFonts w:hint="eastAsia" w:cs="楷体" w:asciiTheme="minorEastAsia" w:hAnsiTheme="minorEastAsia" w:eastAsiaTheme="minorEastAsia"/>
                <w:szCs w:val="24"/>
                <w:lang w:val="en-US" w:bidi="ar"/>
              </w:rPr>
              <w:t>破坏特征</w:t>
            </w:r>
          </w:p>
        </w:tc>
        <w:tc>
          <w:tcPr>
            <w:tcW w:w="700" w:type="dxa"/>
            <w:tcBorders>
              <w:top w:val="single" w:color="000000" w:sz="4" w:space="0"/>
              <w:left w:val="nil"/>
              <w:bottom w:val="single" w:color="000000" w:sz="4" w:space="0"/>
              <w:right w:val="nil"/>
            </w:tcBorders>
            <w:shd w:val="clear" w:color="auto" w:fill="auto"/>
          </w:tcPr>
          <w:p>
            <w:pPr>
              <w:pStyle w:val="11"/>
              <w:rPr>
                <w:rFonts w:cs="楷体" w:asciiTheme="minorEastAsia" w:hAnsiTheme="minorEastAsia" w:eastAsiaTheme="minorEastAsia"/>
                <w:sz w:val="22"/>
              </w:rPr>
            </w:pPr>
          </w:p>
        </w:tc>
        <w:tc>
          <w:tcPr>
            <w:tcW w:w="700" w:type="dxa"/>
            <w:tcBorders>
              <w:top w:val="single" w:color="000000" w:sz="4" w:space="0"/>
              <w:left w:val="nil"/>
              <w:bottom w:val="single" w:color="000000" w:sz="4" w:space="0"/>
              <w:right w:val="nil"/>
            </w:tcBorders>
            <w:shd w:val="clear" w:color="auto" w:fill="auto"/>
          </w:tcPr>
          <w:p>
            <w:pPr>
              <w:pStyle w:val="11"/>
              <w:rPr>
                <w:rFonts w:cs="楷体" w:asciiTheme="minorEastAsia" w:hAnsiTheme="minorEastAsia" w:eastAsiaTheme="minorEastAsia"/>
                <w:sz w:val="22"/>
              </w:rPr>
            </w:pPr>
          </w:p>
        </w:tc>
        <w:tc>
          <w:tcPr>
            <w:tcW w:w="1052" w:type="dxa"/>
            <w:gridSpan w:val="2"/>
            <w:tcBorders>
              <w:top w:val="single" w:color="000000" w:sz="4" w:space="0"/>
              <w:left w:val="nil"/>
              <w:bottom w:val="single" w:color="000000" w:sz="4" w:space="0"/>
              <w:right w:val="nil"/>
            </w:tcBorders>
            <w:shd w:val="clear" w:color="auto" w:fill="auto"/>
          </w:tcPr>
          <w:p>
            <w:pPr>
              <w:pStyle w:val="11"/>
              <w:spacing w:before="1" w:line="291" w:lineRule="exact"/>
              <w:ind w:left="149"/>
              <w:rPr>
                <w:rFonts w:cs="楷体" w:asciiTheme="minorEastAsia" w:hAnsiTheme="minorEastAsia" w:eastAsiaTheme="minorEastAsia"/>
                <w:szCs w:val="24"/>
              </w:rPr>
            </w:pPr>
            <w:r>
              <w:rPr>
                <w:rFonts w:hint="eastAsia" w:cs="楷体" w:asciiTheme="minorEastAsia" w:hAnsiTheme="minorEastAsia" w:eastAsiaTheme="minorEastAsia"/>
                <w:szCs w:val="24"/>
                <w:lang w:val="en-US" w:bidi="ar"/>
              </w:rPr>
              <w:t>评</w:t>
            </w:r>
            <w:r>
              <w:rPr>
                <w:rFonts w:hint="eastAsia" w:cs="楷体" w:asciiTheme="minorEastAsia" w:hAnsiTheme="minorEastAsia" w:eastAsiaTheme="minorEastAsia"/>
                <w:szCs w:val="24"/>
                <w:lang w:val="en-US" w:bidi="ar"/>
              </w:rPr>
              <w:tab/>
            </w:r>
            <w:r>
              <w:rPr>
                <w:rFonts w:hint="eastAsia" w:cs="楷体" w:asciiTheme="minorEastAsia" w:hAnsiTheme="minorEastAsia" w:eastAsiaTheme="minorEastAsia"/>
                <w:szCs w:val="24"/>
                <w:lang w:val="en-US" w:bidi="ar"/>
              </w:rPr>
              <w:t>估</w:t>
            </w:r>
          </w:p>
        </w:tc>
        <w:tc>
          <w:tcPr>
            <w:tcW w:w="1468" w:type="dxa"/>
            <w:tcBorders>
              <w:top w:val="single" w:color="000000" w:sz="4" w:space="0"/>
              <w:left w:val="nil"/>
              <w:bottom w:val="single" w:color="000000" w:sz="4" w:space="0"/>
              <w:right w:val="nil"/>
            </w:tcBorders>
            <w:shd w:val="clear" w:color="auto" w:fill="auto"/>
          </w:tcPr>
          <w:p>
            <w:pPr>
              <w:pStyle w:val="11"/>
              <w:spacing w:before="1" w:line="291" w:lineRule="exact"/>
              <w:ind w:left="417"/>
              <w:rPr>
                <w:rFonts w:cs="楷体" w:asciiTheme="minorEastAsia" w:hAnsiTheme="minorEastAsia" w:eastAsiaTheme="minorEastAsia"/>
                <w:szCs w:val="24"/>
              </w:rPr>
            </w:pPr>
            <w:r>
              <w:rPr>
                <w:rFonts w:hint="eastAsia" w:cs="楷体" w:asciiTheme="minorEastAsia" w:hAnsiTheme="minorEastAsia" w:eastAsiaTheme="minorEastAsia"/>
                <w:szCs w:val="24"/>
                <w:lang w:val="en-US" w:bidi="ar"/>
              </w:rPr>
              <w:t>要</w:t>
            </w:r>
            <w:r>
              <w:rPr>
                <w:rFonts w:hint="eastAsia" w:cs="楷体" w:asciiTheme="minorEastAsia" w:hAnsiTheme="minorEastAsia" w:eastAsiaTheme="minorEastAsia"/>
                <w:szCs w:val="24"/>
                <w:lang w:val="en-US" w:bidi="ar"/>
              </w:rPr>
              <w:tab/>
            </w:r>
            <w:r>
              <w:rPr>
                <w:rFonts w:hint="eastAsia" w:cs="楷体" w:asciiTheme="minorEastAsia" w:hAnsiTheme="minorEastAsia" w:eastAsiaTheme="minorEastAsia"/>
                <w:szCs w:val="24"/>
                <w:lang w:val="en-US" w:bidi="ar"/>
              </w:rPr>
              <w:t>素</w:t>
            </w:r>
          </w:p>
        </w:tc>
        <w:tc>
          <w:tcPr>
            <w:tcW w:w="1329" w:type="dxa"/>
            <w:gridSpan w:val="2"/>
            <w:tcBorders>
              <w:top w:val="single" w:color="000000" w:sz="4" w:space="0"/>
              <w:left w:val="nil"/>
              <w:bottom w:val="single" w:color="000000" w:sz="4" w:space="0"/>
              <w:right w:val="single" w:color="000000" w:sz="4" w:space="0"/>
            </w:tcBorders>
            <w:shd w:val="clear" w:color="auto" w:fill="auto"/>
          </w:tcPr>
          <w:p>
            <w:pPr>
              <w:pStyle w:val="11"/>
              <w:rPr>
                <w:rFonts w:cs="楷体" w:asciiTheme="minorEastAsia" w:hAnsiTheme="minorEastAsia" w:eastAsiaTheme="minorEastAsia"/>
                <w:sz w:val="22"/>
              </w:rPr>
            </w:pPr>
          </w:p>
        </w:tc>
        <w:tc>
          <w:tcPr>
            <w:tcW w:w="983" w:type="dxa"/>
            <w:vMerge w:val="restart"/>
            <w:tcBorders>
              <w:top w:val="single" w:color="000000" w:sz="4" w:space="0"/>
              <w:left w:val="nil"/>
              <w:bottom w:val="single" w:color="000000" w:sz="4" w:space="0"/>
              <w:right w:val="single" w:color="000000" w:sz="4" w:space="0"/>
            </w:tcBorders>
            <w:shd w:val="clear" w:color="auto" w:fill="auto"/>
          </w:tcPr>
          <w:p>
            <w:pPr>
              <w:pStyle w:val="11"/>
              <w:spacing w:before="10"/>
              <w:rPr>
                <w:rFonts w:cs="楷体" w:asciiTheme="minorEastAsia" w:hAnsiTheme="minorEastAsia" w:eastAsiaTheme="minorEastAsia"/>
                <w:sz w:val="30"/>
                <w:szCs w:val="30"/>
              </w:rPr>
            </w:pPr>
          </w:p>
          <w:p>
            <w:pPr>
              <w:pStyle w:val="11"/>
              <w:ind w:left="130" w:right="120"/>
              <w:rPr>
                <w:rFonts w:cs="楷体" w:asciiTheme="minorEastAsia" w:hAnsiTheme="minorEastAsia" w:eastAsiaTheme="minorEastAsia"/>
                <w:szCs w:val="24"/>
              </w:rPr>
            </w:pPr>
            <w:r>
              <w:rPr>
                <w:rFonts w:hint="eastAsia" w:cs="楷体" w:asciiTheme="minorEastAsia" w:hAnsiTheme="minorEastAsia" w:eastAsiaTheme="minorEastAsia"/>
                <w:szCs w:val="24"/>
                <w:lang w:val="en-US" w:bidi="ar"/>
              </w:rPr>
              <w:t>影响程度分级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8" w:hRule="atLeast"/>
        </w:trPr>
        <w:tc>
          <w:tcPr>
            <w:tcW w:w="1057" w:type="dxa"/>
            <w:vMerge w:val="continue"/>
            <w:tcBorders>
              <w:top w:val="single" w:color="000000" w:sz="4" w:space="0"/>
              <w:left w:val="single" w:color="000000" w:sz="4" w:space="0"/>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c>
          <w:tcPr>
            <w:tcW w:w="1431" w:type="dxa"/>
            <w:vMerge w:val="continue"/>
            <w:tcBorders>
              <w:top w:val="single" w:color="000000" w:sz="4" w:space="0"/>
              <w:left w:val="nil"/>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c>
          <w:tcPr>
            <w:tcW w:w="700" w:type="dxa"/>
            <w:tcBorders>
              <w:top w:val="single" w:color="000000" w:sz="4" w:space="0"/>
              <w:left w:val="nil"/>
              <w:bottom w:val="single" w:color="000000" w:sz="4" w:space="0"/>
              <w:right w:val="single" w:color="000000" w:sz="4" w:space="0"/>
            </w:tcBorders>
            <w:shd w:val="clear" w:color="auto" w:fill="auto"/>
          </w:tcPr>
          <w:p>
            <w:pPr>
              <w:pStyle w:val="11"/>
              <w:ind w:left="140" w:right="129"/>
              <w:jc w:val="both"/>
              <w:rPr>
                <w:rFonts w:cs="楷体" w:asciiTheme="minorEastAsia" w:hAnsiTheme="minorEastAsia" w:eastAsiaTheme="minorEastAsia"/>
                <w:sz w:val="21"/>
                <w:szCs w:val="21"/>
              </w:rPr>
            </w:pPr>
            <w:r>
              <w:rPr>
                <w:rFonts w:hint="eastAsia" w:cs="楷体" w:asciiTheme="minorEastAsia" w:hAnsiTheme="minorEastAsia" w:eastAsiaTheme="minorEastAsia"/>
                <w:spacing w:val="-8"/>
                <w:sz w:val="21"/>
                <w:szCs w:val="21"/>
                <w:lang w:val="en-US" w:bidi="ar"/>
              </w:rPr>
              <w:t>地质灾害</w:t>
            </w:r>
            <w:r>
              <w:rPr>
                <w:rFonts w:hint="eastAsia" w:cs="楷体" w:asciiTheme="minorEastAsia" w:hAnsiTheme="minorEastAsia" w:eastAsiaTheme="minorEastAsia"/>
                <w:spacing w:val="-9"/>
                <w:sz w:val="21"/>
                <w:szCs w:val="21"/>
                <w:lang w:val="en-US" w:bidi="ar"/>
              </w:rPr>
              <w:t>影响</w:t>
            </w:r>
          </w:p>
          <w:p>
            <w:pPr>
              <w:pStyle w:val="11"/>
              <w:spacing w:before="2" w:line="251" w:lineRule="exact"/>
              <w:ind w:left="140"/>
              <w:rPr>
                <w:rFonts w:cs="楷体" w:asciiTheme="minorEastAsia" w:hAnsiTheme="minorEastAsia" w:eastAsiaTheme="minorEastAsia"/>
                <w:sz w:val="21"/>
                <w:szCs w:val="21"/>
              </w:rPr>
            </w:pPr>
            <w:r>
              <w:rPr>
                <w:rFonts w:hint="eastAsia" w:cs="楷体" w:asciiTheme="minorEastAsia" w:hAnsiTheme="minorEastAsia" w:eastAsiaTheme="minorEastAsia"/>
                <w:spacing w:val="-1"/>
                <w:sz w:val="21"/>
                <w:szCs w:val="21"/>
                <w:lang w:val="en-US" w:bidi="ar"/>
              </w:rPr>
              <w:t>对象</w:t>
            </w:r>
          </w:p>
        </w:tc>
        <w:tc>
          <w:tcPr>
            <w:tcW w:w="700" w:type="dxa"/>
            <w:tcBorders>
              <w:top w:val="single" w:color="000000" w:sz="4" w:space="0"/>
              <w:left w:val="nil"/>
              <w:bottom w:val="single" w:color="000000" w:sz="4" w:space="0"/>
              <w:right w:val="single" w:color="000000" w:sz="4" w:space="0"/>
            </w:tcBorders>
            <w:shd w:val="clear" w:color="auto" w:fill="auto"/>
          </w:tcPr>
          <w:p>
            <w:pPr>
              <w:pStyle w:val="11"/>
              <w:ind w:left="138" w:right="131"/>
              <w:jc w:val="both"/>
              <w:rPr>
                <w:rFonts w:cs="楷体" w:asciiTheme="minorEastAsia" w:hAnsiTheme="minorEastAsia" w:eastAsiaTheme="minorEastAsia"/>
                <w:sz w:val="21"/>
                <w:szCs w:val="21"/>
              </w:rPr>
            </w:pPr>
            <w:r>
              <w:rPr>
                <w:rFonts w:hint="eastAsia" w:cs="楷体" w:asciiTheme="minorEastAsia" w:hAnsiTheme="minorEastAsia" w:eastAsiaTheme="minorEastAsia"/>
                <w:spacing w:val="-8"/>
                <w:sz w:val="21"/>
                <w:szCs w:val="21"/>
                <w:lang w:val="en-US" w:bidi="ar"/>
              </w:rPr>
              <w:t>地质灾害</w:t>
            </w:r>
            <w:r>
              <w:rPr>
                <w:rFonts w:hint="eastAsia" w:cs="楷体" w:asciiTheme="minorEastAsia" w:hAnsiTheme="minorEastAsia" w:eastAsiaTheme="minorEastAsia"/>
                <w:spacing w:val="-9"/>
                <w:sz w:val="21"/>
                <w:szCs w:val="21"/>
                <w:lang w:val="en-US" w:bidi="ar"/>
              </w:rPr>
              <w:t>危害</w:t>
            </w:r>
          </w:p>
          <w:p>
            <w:pPr>
              <w:pStyle w:val="11"/>
              <w:spacing w:before="2" w:line="251" w:lineRule="exact"/>
              <w:ind w:left="138"/>
              <w:rPr>
                <w:rFonts w:cs="楷体" w:asciiTheme="minorEastAsia" w:hAnsiTheme="minorEastAsia" w:eastAsiaTheme="minorEastAsia"/>
                <w:sz w:val="21"/>
                <w:szCs w:val="21"/>
              </w:rPr>
            </w:pPr>
            <w:r>
              <w:rPr>
                <w:rFonts w:hint="eastAsia" w:cs="楷体" w:asciiTheme="minorEastAsia" w:hAnsiTheme="minorEastAsia" w:eastAsiaTheme="minorEastAsia"/>
                <w:spacing w:val="-1"/>
                <w:sz w:val="21"/>
                <w:szCs w:val="21"/>
                <w:lang w:val="en-US" w:bidi="ar"/>
              </w:rPr>
              <w:t>程度</w:t>
            </w:r>
          </w:p>
        </w:tc>
        <w:tc>
          <w:tcPr>
            <w:tcW w:w="980" w:type="dxa"/>
            <w:tcBorders>
              <w:top w:val="single" w:color="000000" w:sz="4" w:space="0"/>
              <w:left w:val="nil"/>
              <w:bottom w:val="single" w:color="000000" w:sz="4" w:space="0"/>
              <w:right w:val="single" w:color="000000" w:sz="4" w:space="0"/>
            </w:tcBorders>
            <w:shd w:val="clear" w:color="auto" w:fill="auto"/>
          </w:tcPr>
          <w:p>
            <w:pPr>
              <w:pStyle w:val="11"/>
              <w:spacing w:before="136"/>
              <w:ind w:left="175" w:right="163"/>
              <w:jc w:val="both"/>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影响的土地资源类型</w:t>
            </w:r>
          </w:p>
        </w:tc>
        <w:tc>
          <w:tcPr>
            <w:tcW w:w="1540" w:type="dxa"/>
            <w:gridSpan w:val="2"/>
            <w:tcBorders>
              <w:top w:val="single" w:color="000000" w:sz="4" w:space="0"/>
              <w:left w:val="nil"/>
              <w:bottom w:val="single" w:color="000000" w:sz="4" w:space="0"/>
              <w:right w:val="single" w:color="000000" w:sz="4" w:space="0"/>
            </w:tcBorders>
            <w:shd w:val="clear" w:color="auto" w:fill="auto"/>
          </w:tcPr>
          <w:p>
            <w:pPr>
              <w:pStyle w:val="11"/>
              <w:spacing w:before="3"/>
              <w:rPr>
                <w:rFonts w:cs="楷体" w:asciiTheme="minorEastAsia" w:hAnsiTheme="minorEastAsia" w:eastAsiaTheme="minorEastAsia"/>
                <w:sz w:val="21"/>
                <w:szCs w:val="21"/>
              </w:rPr>
            </w:pPr>
          </w:p>
          <w:p>
            <w:pPr>
              <w:pStyle w:val="11"/>
              <w:spacing w:before="1"/>
              <w:ind w:left="664" w:right="131" w:hanging="526"/>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水资源量的影响</w:t>
            </w:r>
          </w:p>
        </w:tc>
        <w:tc>
          <w:tcPr>
            <w:tcW w:w="700" w:type="dxa"/>
            <w:tcBorders>
              <w:top w:val="single" w:color="000000" w:sz="4" w:space="0"/>
              <w:left w:val="nil"/>
              <w:bottom w:val="single" w:color="000000" w:sz="4" w:space="0"/>
              <w:right w:val="single" w:color="000000" w:sz="4" w:space="0"/>
            </w:tcBorders>
            <w:shd w:val="clear" w:color="auto" w:fill="auto"/>
          </w:tcPr>
          <w:p>
            <w:pPr>
              <w:pStyle w:val="11"/>
              <w:spacing w:before="136"/>
              <w:ind w:left="139" w:right="130"/>
              <w:jc w:val="both"/>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水环境的影响</w:t>
            </w:r>
          </w:p>
        </w:tc>
        <w:tc>
          <w:tcPr>
            <w:tcW w:w="629" w:type="dxa"/>
            <w:tcBorders>
              <w:top w:val="single" w:color="000000" w:sz="4" w:space="0"/>
              <w:left w:val="nil"/>
              <w:bottom w:val="single" w:color="000000" w:sz="4" w:space="0"/>
              <w:right w:val="single" w:color="000000" w:sz="4" w:space="0"/>
            </w:tcBorders>
            <w:shd w:val="clear" w:color="auto" w:fill="auto"/>
          </w:tcPr>
          <w:p>
            <w:pPr>
              <w:pStyle w:val="11"/>
              <w:ind w:left="207" w:right="200"/>
              <w:jc w:val="both"/>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防治难</w:t>
            </w:r>
          </w:p>
          <w:p>
            <w:pPr>
              <w:pStyle w:val="11"/>
              <w:spacing w:before="2" w:line="251" w:lineRule="exact"/>
              <w:ind w:left="207"/>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度</w:t>
            </w:r>
          </w:p>
        </w:tc>
        <w:tc>
          <w:tcPr>
            <w:tcW w:w="983" w:type="dxa"/>
            <w:vMerge w:val="continue"/>
            <w:tcBorders>
              <w:top w:val="single" w:color="000000" w:sz="4" w:space="0"/>
              <w:left w:val="nil"/>
              <w:bottom w:val="single" w:color="000000" w:sz="4" w:space="0"/>
              <w:right w:val="single" w:color="000000" w:sz="4" w:space="0"/>
            </w:tcBorders>
            <w:shd w:val="clear" w:color="auto" w:fill="auto"/>
          </w:tcPr>
          <w:p>
            <w:pPr>
              <w:rPr>
                <w:rFonts w:cs="Times New Roman" w:asciiTheme="minorEastAsia" w:hAnsiTheme="minorEastAsia" w:eastAsiaTheme="minorEastAsia"/>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1"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tcPr>
          <w:p>
            <w:pPr>
              <w:pStyle w:val="11"/>
              <w:rPr>
                <w:rFonts w:cs="楷体" w:asciiTheme="minorEastAsia" w:hAnsiTheme="minorEastAsia" w:eastAsiaTheme="minorEastAsia"/>
                <w:sz w:val="20"/>
                <w:szCs w:val="20"/>
              </w:rPr>
            </w:pPr>
          </w:p>
          <w:p>
            <w:pPr>
              <w:pStyle w:val="11"/>
              <w:spacing w:before="153"/>
              <w:ind w:left="211" w:right="204" w:firstLine="55"/>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地 面沉陷区</w:t>
            </w:r>
          </w:p>
        </w:tc>
        <w:tc>
          <w:tcPr>
            <w:tcW w:w="1431" w:type="dxa"/>
            <w:tcBorders>
              <w:top w:val="single" w:color="000000" w:sz="4" w:space="0"/>
              <w:left w:val="nil"/>
              <w:bottom w:val="single" w:color="000000" w:sz="4" w:space="0"/>
              <w:right w:val="single" w:color="000000" w:sz="4" w:space="0"/>
            </w:tcBorders>
            <w:shd w:val="clear" w:color="auto" w:fill="auto"/>
          </w:tcPr>
          <w:p>
            <w:pPr>
              <w:pStyle w:val="11"/>
              <w:spacing w:before="2"/>
              <w:ind w:left="112" w:right="101" w:hanging="3"/>
              <w:jc w:val="center"/>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预测沉陷坑面积</w:t>
            </w:r>
            <w:r>
              <w:rPr>
                <w:rFonts w:hint="eastAsia" w:cs="楷体" w:asciiTheme="minorEastAsia" w:hAnsiTheme="minorEastAsia" w:eastAsiaTheme="minorEastAsia"/>
                <w:spacing w:val="1"/>
                <w:sz w:val="21"/>
                <w:szCs w:val="21"/>
                <w:lang w:val="en-US" w:bidi="ar"/>
              </w:rPr>
              <w:t>0.0</w:t>
            </w:r>
            <w:r>
              <w:rPr>
                <w:rFonts w:hint="eastAsia" w:cs="楷体" w:asciiTheme="minorEastAsia" w:hAnsiTheme="minorEastAsia" w:eastAsiaTheme="minorEastAsia"/>
                <w:spacing w:val="-2"/>
                <w:sz w:val="21"/>
                <w:szCs w:val="21"/>
                <w:lang w:val="en-US" w:bidi="ar"/>
              </w:rPr>
              <w:t>6</w:t>
            </w:r>
            <w:r>
              <w:rPr>
                <w:rFonts w:hint="eastAsia" w:cs="楷体" w:asciiTheme="minorEastAsia" w:hAnsiTheme="minorEastAsia" w:eastAsiaTheme="minorEastAsia"/>
                <w:spacing w:val="1"/>
                <w:sz w:val="21"/>
                <w:szCs w:val="21"/>
                <w:lang w:val="en-US" w:bidi="ar"/>
              </w:rPr>
              <w:t>396</w:t>
            </w:r>
            <w:r>
              <w:rPr>
                <w:rFonts w:hint="eastAsia" w:cs="楷体" w:asciiTheme="minorEastAsia" w:hAnsiTheme="minorEastAsia" w:eastAsiaTheme="minorEastAsia"/>
                <w:spacing w:val="-2"/>
                <w:sz w:val="21"/>
                <w:szCs w:val="21"/>
                <w:lang w:val="en-US" w:bidi="ar"/>
              </w:rPr>
              <w:t>k</w:t>
            </w:r>
            <w:r>
              <w:rPr>
                <w:rFonts w:hint="eastAsia" w:cs="楷体" w:asciiTheme="minorEastAsia" w:hAnsiTheme="minorEastAsia" w:eastAsiaTheme="minorEastAsia"/>
                <w:spacing w:val="1"/>
                <w:sz w:val="21"/>
                <w:szCs w:val="21"/>
                <w:lang w:val="en-US" w:bidi="ar"/>
              </w:rPr>
              <w:t>m</w:t>
            </w:r>
            <w:r>
              <w:rPr>
                <w:rFonts w:hint="eastAsia" w:cs="楷体" w:asciiTheme="minorEastAsia" w:hAnsiTheme="minorEastAsia" w:eastAsiaTheme="minorEastAsia"/>
                <w:spacing w:val="-3"/>
                <w:position w:val="10"/>
                <w:sz w:val="10"/>
                <w:szCs w:val="10"/>
                <w:lang w:val="en-US" w:bidi="ar"/>
              </w:rPr>
              <w:t>2</w:t>
            </w:r>
            <w:r>
              <w:rPr>
                <w:rFonts w:hint="eastAsia" w:cs="楷体" w:asciiTheme="minorEastAsia" w:hAnsiTheme="minorEastAsia" w:eastAsiaTheme="minorEastAsia"/>
                <w:sz w:val="21"/>
                <w:szCs w:val="21"/>
                <w:lang w:val="en-US" w:bidi="ar"/>
              </w:rPr>
              <w:t>，</w:t>
            </w:r>
          </w:p>
          <w:p>
            <w:pPr>
              <w:pStyle w:val="11"/>
              <w:ind w:left="194" w:right="189"/>
              <w:jc w:val="center"/>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沉陷坑深度</w:t>
            </w:r>
          </w:p>
          <w:p>
            <w:pPr>
              <w:pStyle w:val="11"/>
              <w:spacing w:before="3" w:line="253" w:lineRule="exact"/>
              <w:ind w:left="194" w:right="185"/>
              <w:jc w:val="center"/>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0.5-2m</w:t>
            </w:r>
          </w:p>
        </w:tc>
        <w:tc>
          <w:tcPr>
            <w:tcW w:w="700" w:type="dxa"/>
            <w:tcBorders>
              <w:top w:val="single" w:color="000000" w:sz="4" w:space="0"/>
              <w:left w:val="nil"/>
              <w:bottom w:val="single" w:color="000000" w:sz="4" w:space="0"/>
              <w:right w:val="single" w:color="000000" w:sz="4" w:space="0"/>
            </w:tcBorders>
            <w:shd w:val="clear" w:color="auto" w:fill="auto"/>
          </w:tcPr>
          <w:p>
            <w:pPr>
              <w:pStyle w:val="11"/>
              <w:rPr>
                <w:rFonts w:cs="楷体" w:asciiTheme="minorEastAsia" w:hAnsiTheme="minorEastAsia" w:eastAsiaTheme="minorEastAsia"/>
                <w:sz w:val="20"/>
                <w:szCs w:val="20"/>
              </w:rPr>
            </w:pPr>
          </w:p>
          <w:p>
            <w:pPr>
              <w:pStyle w:val="11"/>
              <w:spacing w:before="153"/>
              <w:ind w:left="140" w:right="129"/>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施工人员</w:t>
            </w:r>
          </w:p>
        </w:tc>
        <w:tc>
          <w:tcPr>
            <w:tcW w:w="700" w:type="dxa"/>
            <w:tcBorders>
              <w:top w:val="single" w:color="000000" w:sz="4" w:space="0"/>
              <w:left w:val="nil"/>
              <w:bottom w:val="single" w:color="000000" w:sz="4" w:space="0"/>
              <w:right w:val="single" w:color="000000" w:sz="4" w:space="0"/>
            </w:tcBorders>
            <w:shd w:val="clear" w:color="auto" w:fill="auto"/>
          </w:tcPr>
          <w:p>
            <w:pPr>
              <w:pStyle w:val="11"/>
              <w:rPr>
                <w:rFonts w:cs="楷体" w:asciiTheme="minorEastAsia" w:hAnsiTheme="minorEastAsia" w:eastAsiaTheme="minorEastAsia"/>
                <w:sz w:val="20"/>
                <w:szCs w:val="20"/>
              </w:rPr>
            </w:pPr>
          </w:p>
          <w:p>
            <w:pPr>
              <w:pStyle w:val="11"/>
              <w:spacing w:before="6"/>
              <w:rPr>
                <w:rFonts w:cs="楷体" w:asciiTheme="minorEastAsia" w:hAnsiTheme="minorEastAsia" w:eastAsiaTheme="minorEastAsia"/>
                <w:sz w:val="22"/>
              </w:rPr>
            </w:pPr>
          </w:p>
          <w:p>
            <w:pPr>
              <w:pStyle w:val="11"/>
              <w:ind w:left="117" w:right="112"/>
              <w:jc w:val="center"/>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中等</w:t>
            </w:r>
          </w:p>
        </w:tc>
        <w:tc>
          <w:tcPr>
            <w:tcW w:w="980" w:type="dxa"/>
            <w:tcBorders>
              <w:top w:val="single" w:color="000000" w:sz="4" w:space="0"/>
              <w:left w:val="nil"/>
              <w:bottom w:val="single" w:color="000000" w:sz="4" w:space="0"/>
              <w:right w:val="single" w:color="000000" w:sz="4" w:space="0"/>
            </w:tcBorders>
            <w:shd w:val="clear" w:color="auto" w:fill="auto"/>
          </w:tcPr>
          <w:p>
            <w:pPr>
              <w:pStyle w:val="11"/>
              <w:rPr>
                <w:rFonts w:cs="楷体" w:asciiTheme="minorEastAsia" w:hAnsiTheme="minorEastAsia" w:eastAsiaTheme="minorEastAsia"/>
                <w:sz w:val="20"/>
                <w:szCs w:val="20"/>
              </w:rPr>
            </w:pPr>
          </w:p>
          <w:p>
            <w:pPr>
              <w:pStyle w:val="11"/>
              <w:spacing w:before="153"/>
              <w:ind w:left="278" w:right="271"/>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天然草地</w:t>
            </w:r>
          </w:p>
        </w:tc>
        <w:tc>
          <w:tcPr>
            <w:tcW w:w="1540" w:type="dxa"/>
            <w:gridSpan w:val="2"/>
            <w:tcBorders>
              <w:top w:val="single" w:color="000000" w:sz="4" w:space="0"/>
              <w:left w:val="nil"/>
              <w:bottom w:val="single" w:color="000000" w:sz="4" w:space="0"/>
              <w:right w:val="single" w:color="000000" w:sz="4" w:space="0"/>
            </w:tcBorders>
            <w:shd w:val="clear" w:color="auto" w:fill="auto"/>
          </w:tcPr>
          <w:p>
            <w:pPr>
              <w:pStyle w:val="11"/>
              <w:spacing w:before="136"/>
              <w:ind w:left="138" w:right="131" w:firstLine="105"/>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无地表水漏失、井泉干涸现象，不影响当地生产生活</w:t>
            </w:r>
          </w:p>
        </w:tc>
        <w:tc>
          <w:tcPr>
            <w:tcW w:w="700" w:type="dxa"/>
            <w:tcBorders>
              <w:top w:val="single" w:color="000000" w:sz="4" w:space="0"/>
              <w:left w:val="nil"/>
              <w:bottom w:val="single" w:color="000000" w:sz="4" w:space="0"/>
              <w:right w:val="single" w:color="000000" w:sz="4" w:space="0"/>
            </w:tcBorders>
            <w:shd w:val="clear" w:color="auto" w:fill="auto"/>
          </w:tcPr>
          <w:p>
            <w:pPr>
              <w:pStyle w:val="11"/>
              <w:spacing w:before="4"/>
              <w:rPr>
                <w:rFonts w:cs="楷体" w:asciiTheme="minorEastAsia" w:hAnsiTheme="minorEastAsia" w:eastAsiaTheme="minorEastAsia"/>
                <w:sz w:val="21"/>
                <w:szCs w:val="21"/>
              </w:rPr>
            </w:pPr>
          </w:p>
          <w:p>
            <w:pPr>
              <w:pStyle w:val="11"/>
              <w:ind w:left="139" w:right="130"/>
              <w:jc w:val="both"/>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基本无污染</w:t>
            </w:r>
          </w:p>
        </w:tc>
        <w:tc>
          <w:tcPr>
            <w:tcW w:w="629" w:type="dxa"/>
            <w:tcBorders>
              <w:top w:val="single" w:color="000000" w:sz="4" w:space="0"/>
              <w:left w:val="nil"/>
              <w:bottom w:val="single" w:color="000000" w:sz="4" w:space="0"/>
              <w:right w:val="single" w:color="000000" w:sz="4" w:space="0"/>
            </w:tcBorders>
            <w:shd w:val="clear" w:color="auto" w:fill="auto"/>
          </w:tcPr>
          <w:p>
            <w:pPr>
              <w:pStyle w:val="11"/>
              <w:spacing w:before="4"/>
              <w:rPr>
                <w:rFonts w:cs="楷体" w:asciiTheme="minorEastAsia" w:hAnsiTheme="minorEastAsia" w:eastAsiaTheme="minorEastAsia"/>
                <w:sz w:val="21"/>
                <w:szCs w:val="21"/>
              </w:rPr>
            </w:pPr>
          </w:p>
          <w:p>
            <w:pPr>
              <w:pStyle w:val="11"/>
              <w:ind w:left="207" w:right="200"/>
              <w:jc w:val="both"/>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难度小</w:t>
            </w:r>
          </w:p>
        </w:tc>
        <w:tc>
          <w:tcPr>
            <w:tcW w:w="983" w:type="dxa"/>
            <w:tcBorders>
              <w:top w:val="single" w:color="000000" w:sz="4" w:space="0"/>
              <w:left w:val="nil"/>
              <w:bottom w:val="single" w:color="000000" w:sz="4" w:space="0"/>
              <w:right w:val="single" w:color="000000" w:sz="4" w:space="0"/>
            </w:tcBorders>
            <w:shd w:val="clear" w:color="auto" w:fill="auto"/>
          </w:tcPr>
          <w:p>
            <w:pPr>
              <w:pStyle w:val="11"/>
              <w:rPr>
                <w:rFonts w:cs="楷体" w:asciiTheme="minorEastAsia" w:hAnsiTheme="minorEastAsia" w:eastAsiaTheme="minorEastAsia"/>
                <w:sz w:val="20"/>
                <w:szCs w:val="20"/>
              </w:rPr>
            </w:pPr>
          </w:p>
          <w:p>
            <w:pPr>
              <w:pStyle w:val="11"/>
              <w:spacing w:before="6"/>
              <w:rPr>
                <w:rFonts w:cs="楷体" w:asciiTheme="minorEastAsia" w:hAnsiTheme="minorEastAsia" w:eastAsiaTheme="minorEastAsia"/>
                <w:sz w:val="22"/>
              </w:rPr>
            </w:pPr>
          </w:p>
          <w:p>
            <w:pPr>
              <w:pStyle w:val="11"/>
              <w:ind w:left="155" w:right="145"/>
              <w:jc w:val="center"/>
              <w:rPr>
                <w:rFonts w:cs="楷体" w:asciiTheme="minorEastAsia" w:hAnsiTheme="minorEastAsia" w:eastAsiaTheme="minorEastAsia"/>
                <w:b/>
                <w:sz w:val="21"/>
                <w:szCs w:val="21"/>
              </w:rPr>
            </w:pPr>
            <w:r>
              <w:rPr>
                <w:rFonts w:hint="eastAsia" w:cs="楷体" w:asciiTheme="minorEastAsia" w:hAnsiTheme="minorEastAsia" w:eastAsiaTheme="minorEastAsia"/>
                <w:b/>
                <w:sz w:val="21"/>
                <w:szCs w:val="21"/>
                <w:lang w:val="en-US" w:bidi="ar"/>
              </w:rPr>
              <w:t>较严重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97"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tcPr>
          <w:p>
            <w:pPr>
              <w:pStyle w:val="11"/>
              <w:spacing w:before="5"/>
              <w:rPr>
                <w:rFonts w:cs="楷体" w:asciiTheme="minorEastAsia" w:hAnsiTheme="minorEastAsia" w:eastAsiaTheme="minorEastAsia"/>
                <w:sz w:val="29"/>
                <w:szCs w:val="29"/>
              </w:rPr>
            </w:pPr>
          </w:p>
          <w:p>
            <w:pPr>
              <w:pStyle w:val="11"/>
              <w:ind w:left="108" w:right="98"/>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工业场地及储煤场</w:t>
            </w:r>
          </w:p>
        </w:tc>
        <w:tc>
          <w:tcPr>
            <w:tcW w:w="1431" w:type="dxa"/>
            <w:tcBorders>
              <w:top w:val="single" w:color="000000" w:sz="4" w:space="0"/>
              <w:left w:val="nil"/>
              <w:bottom w:val="single" w:color="000000" w:sz="4" w:space="0"/>
              <w:right w:val="single" w:color="000000" w:sz="4" w:space="0"/>
            </w:tcBorders>
            <w:shd w:val="clear" w:color="auto" w:fill="auto"/>
          </w:tcPr>
          <w:p>
            <w:pPr>
              <w:pStyle w:val="11"/>
              <w:ind w:left="107" w:right="51" w:hanging="46"/>
              <w:jc w:val="center"/>
              <w:rPr>
                <w:rFonts w:cs="楷体" w:asciiTheme="minorEastAsia" w:hAnsiTheme="minorEastAsia" w:eastAsiaTheme="minorEastAsia"/>
                <w:sz w:val="21"/>
                <w:szCs w:val="21"/>
              </w:rPr>
            </w:pPr>
            <w:r>
              <w:rPr>
                <w:rFonts w:hint="eastAsia" w:cs="楷体" w:asciiTheme="minorEastAsia" w:hAnsiTheme="minorEastAsia" w:eastAsiaTheme="minorEastAsia"/>
                <w:spacing w:val="32"/>
                <w:sz w:val="21"/>
                <w:szCs w:val="21"/>
                <w:lang w:val="en-US" w:bidi="ar"/>
              </w:rPr>
              <w:t>工业场地占地</w:t>
            </w:r>
            <w:r>
              <w:rPr>
                <w:rFonts w:hint="eastAsia" w:cs="楷体" w:asciiTheme="minorEastAsia" w:hAnsiTheme="minorEastAsia" w:eastAsiaTheme="minorEastAsia"/>
                <w:spacing w:val="-53"/>
                <w:sz w:val="21"/>
                <w:szCs w:val="21"/>
                <w:lang w:val="en-US" w:bidi="ar"/>
              </w:rPr>
              <w:t> </w:t>
            </w:r>
            <w:r>
              <w:rPr>
                <w:rFonts w:hint="eastAsia" w:cs="楷体" w:asciiTheme="minorEastAsia" w:hAnsiTheme="minorEastAsia" w:eastAsiaTheme="minorEastAsia"/>
                <w:spacing w:val="1"/>
                <w:sz w:val="21"/>
                <w:szCs w:val="21"/>
                <w:lang w:val="en-US" w:bidi="ar"/>
              </w:rPr>
              <w:t>600</w:t>
            </w:r>
            <w:r>
              <w:rPr>
                <w:rFonts w:hint="eastAsia" w:cs="楷体" w:asciiTheme="minorEastAsia" w:hAnsiTheme="minorEastAsia" w:eastAsiaTheme="minorEastAsia"/>
                <w:spacing w:val="-2"/>
                <w:sz w:val="21"/>
                <w:szCs w:val="21"/>
                <w:lang w:val="en-US" w:bidi="ar"/>
              </w:rPr>
              <w:t>0</w:t>
            </w:r>
            <w:r>
              <w:rPr>
                <w:rFonts w:hint="eastAsia" w:cs="楷体" w:asciiTheme="minorEastAsia" w:hAnsiTheme="minorEastAsia" w:eastAsiaTheme="minorEastAsia"/>
                <w:sz w:val="21"/>
                <w:szCs w:val="21"/>
                <w:lang w:val="en-US" w:bidi="ar"/>
              </w:rPr>
              <w:t>0 </w:t>
            </w:r>
            <w:r>
              <w:rPr>
                <w:rFonts w:hint="eastAsia" w:cs="楷体" w:asciiTheme="minorEastAsia" w:hAnsiTheme="minorEastAsia" w:eastAsiaTheme="minorEastAsia"/>
                <w:spacing w:val="1"/>
                <w:sz w:val="21"/>
                <w:szCs w:val="21"/>
                <w:lang w:val="en-US" w:bidi="ar"/>
              </w:rPr>
              <w:t>m</w:t>
            </w:r>
            <w:r>
              <w:rPr>
                <w:rFonts w:hint="eastAsia" w:cs="楷体" w:asciiTheme="minorEastAsia" w:hAnsiTheme="minorEastAsia" w:eastAsiaTheme="minorEastAsia"/>
                <w:spacing w:val="-1"/>
                <w:position w:val="11"/>
                <w:sz w:val="10"/>
                <w:szCs w:val="10"/>
                <w:lang w:val="en-US" w:bidi="ar"/>
              </w:rPr>
              <w:t>2</w:t>
            </w:r>
            <w:r>
              <w:rPr>
                <w:rFonts w:hint="eastAsia" w:cs="楷体" w:asciiTheme="minorEastAsia" w:hAnsiTheme="minorEastAsia" w:eastAsiaTheme="minorEastAsia"/>
                <w:spacing w:val="-14"/>
                <w:sz w:val="21"/>
                <w:szCs w:val="21"/>
                <w:lang w:val="en-US" w:bidi="ar"/>
              </w:rPr>
              <w:t>。</w:t>
            </w:r>
            <w:r>
              <w:rPr>
                <w:rFonts w:hint="eastAsia" w:cs="楷体" w:asciiTheme="minorEastAsia" w:hAnsiTheme="minorEastAsia" w:eastAsiaTheme="minorEastAsia"/>
                <w:sz w:val="21"/>
                <w:szCs w:val="21"/>
                <w:lang w:val="en-US" w:bidi="ar"/>
              </w:rPr>
              <w:t>贮煤场占地 面积</w:t>
            </w:r>
          </w:p>
          <w:p>
            <w:pPr>
              <w:pStyle w:val="11"/>
              <w:spacing w:before="2" w:line="252" w:lineRule="exact"/>
              <w:ind w:left="194" w:right="188"/>
              <w:jc w:val="center"/>
              <w:rPr>
                <w:rFonts w:cs="楷体" w:asciiTheme="minorEastAsia" w:hAnsiTheme="minorEastAsia" w:eastAsiaTheme="minorEastAsia"/>
                <w:sz w:val="21"/>
                <w:szCs w:val="21"/>
              </w:rPr>
            </w:pPr>
            <w:r>
              <w:rPr>
                <w:rFonts w:hint="eastAsia" w:cs="楷体" w:asciiTheme="minorEastAsia" w:hAnsiTheme="minorEastAsia" w:eastAsiaTheme="minorEastAsia"/>
                <w:spacing w:val="1"/>
                <w:sz w:val="21"/>
                <w:szCs w:val="21"/>
                <w:lang w:val="en-US" w:bidi="ar"/>
              </w:rPr>
              <w:t>500</w:t>
            </w:r>
            <w:r>
              <w:rPr>
                <w:rFonts w:hint="eastAsia" w:cs="楷体" w:asciiTheme="minorEastAsia" w:hAnsiTheme="minorEastAsia" w:eastAsiaTheme="minorEastAsia"/>
                <w:sz w:val="21"/>
                <w:szCs w:val="21"/>
                <w:lang w:val="en-US" w:bidi="ar"/>
              </w:rPr>
              <w:t>0</w:t>
            </w:r>
            <w:r>
              <w:rPr>
                <w:rFonts w:hint="eastAsia" w:cs="楷体" w:asciiTheme="minorEastAsia" w:hAnsiTheme="minorEastAsia" w:eastAsiaTheme="minorEastAsia"/>
                <w:spacing w:val="-1"/>
                <w:sz w:val="21"/>
                <w:szCs w:val="21"/>
                <w:lang w:val="en-US" w:bidi="ar"/>
              </w:rPr>
              <w:t> </w:t>
            </w:r>
            <w:r>
              <w:rPr>
                <w:rFonts w:hint="eastAsia" w:cs="楷体" w:asciiTheme="minorEastAsia" w:hAnsiTheme="minorEastAsia" w:eastAsiaTheme="minorEastAsia"/>
                <w:spacing w:val="1"/>
                <w:sz w:val="21"/>
                <w:szCs w:val="21"/>
                <w:lang w:val="en-US" w:bidi="ar"/>
              </w:rPr>
              <w:t>m</w:t>
            </w:r>
            <w:r>
              <w:rPr>
                <w:rFonts w:hint="eastAsia" w:cs="楷体" w:asciiTheme="minorEastAsia" w:hAnsiTheme="minorEastAsia" w:eastAsiaTheme="minorEastAsia"/>
                <w:spacing w:val="-3"/>
                <w:position w:val="11"/>
                <w:sz w:val="10"/>
                <w:szCs w:val="10"/>
                <w:lang w:val="en-US" w:bidi="ar"/>
              </w:rPr>
              <w:t>2</w:t>
            </w:r>
            <w:r>
              <w:rPr>
                <w:rFonts w:hint="eastAsia" w:cs="楷体" w:asciiTheme="minorEastAsia" w:hAnsiTheme="minorEastAsia" w:eastAsiaTheme="minorEastAsia"/>
                <w:sz w:val="21"/>
                <w:szCs w:val="21"/>
                <w:lang w:val="en-US" w:bidi="ar"/>
              </w:rPr>
              <w:t>。</w:t>
            </w:r>
          </w:p>
        </w:tc>
        <w:tc>
          <w:tcPr>
            <w:tcW w:w="700" w:type="dxa"/>
            <w:tcBorders>
              <w:top w:val="single" w:color="000000" w:sz="4" w:space="0"/>
              <w:left w:val="nil"/>
              <w:bottom w:val="single" w:color="000000" w:sz="4" w:space="0"/>
              <w:right w:val="single" w:color="000000" w:sz="4" w:space="0"/>
            </w:tcBorders>
            <w:shd w:val="clear" w:color="auto" w:fill="auto"/>
          </w:tcPr>
          <w:p>
            <w:pPr>
              <w:pStyle w:val="11"/>
              <w:rPr>
                <w:rFonts w:cs="楷体" w:asciiTheme="minorEastAsia" w:hAnsiTheme="minorEastAsia" w:eastAsiaTheme="minorEastAsia"/>
                <w:sz w:val="22"/>
              </w:rPr>
            </w:pPr>
          </w:p>
        </w:tc>
        <w:tc>
          <w:tcPr>
            <w:tcW w:w="700" w:type="dxa"/>
            <w:tcBorders>
              <w:top w:val="single" w:color="000000" w:sz="4" w:space="0"/>
              <w:left w:val="nil"/>
              <w:bottom w:val="single" w:color="000000" w:sz="4" w:space="0"/>
              <w:right w:val="single" w:color="000000" w:sz="4" w:space="0"/>
            </w:tcBorders>
            <w:shd w:val="clear" w:color="auto" w:fill="auto"/>
          </w:tcPr>
          <w:p>
            <w:pPr>
              <w:pStyle w:val="11"/>
              <w:rPr>
                <w:rFonts w:cs="楷体" w:asciiTheme="minorEastAsia" w:hAnsiTheme="minorEastAsia" w:eastAsiaTheme="minorEastAsia"/>
                <w:sz w:val="20"/>
                <w:szCs w:val="20"/>
              </w:rPr>
            </w:pPr>
          </w:p>
          <w:p>
            <w:pPr>
              <w:pStyle w:val="11"/>
              <w:spacing w:before="11"/>
              <w:rPr>
                <w:rFonts w:cs="楷体" w:asciiTheme="minorEastAsia" w:hAnsiTheme="minorEastAsia" w:eastAsiaTheme="minorEastAsia"/>
                <w:sz w:val="19"/>
                <w:szCs w:val="19"/>
              </w:rPr>
            </w:pPr>
          </w:p>
          <w:p>
            <w:pPr>
              <w:pStyle w:val="11"/>
              <w:spacing w:before="1"/>
              <w:ind w:left="7"/>
              <w:jc w:val="center"/>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无</w:t>
            </w:r>
          </w:p>
        </w:tc>
        <w:tc>
          <w:tcPr>
            <w:tcW w:w="980" w:type="dxa"/>
            <w:tcBorders>
              <w:top w:val="single" w:color="000000" w:sz="4" w:space="0"/>
              <w:left w:val="nil"/>
              <w:bottom w:val="single" w:color="000000" w:sz="4" w:space="0"/>
              <w:right w:val="single" w:color="000000" w:sz="4" w:space="0"/>
            </w:tcBorders>
            <w:shd w:val="clear" w:color="auto" w:fill="auto"/>
          </w:tcPr>
          <w:p>
            <w:pPr>
              <w:pStyle w:val="11"/>
              <w:spacing w:before="5"/>
              <w:rPr>
                <w:rFonts w:cs="楷体" w:asciiTheme="minorEastAsia" w:hAnsiTheme="minorEastAsia" w:eastAsiaTheme="minorEastAsia"/>
                <w:sz w:val="29"/>
                <w:szCs w:val="29"/>
              </w:rPr>
            </w:pPr>
          </w:p>
          <w:p>
            <w:pPr>
              <w:pStyle w:val="11"/>
              <w:ind w:left="278" w:right="271"/>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天然草地</w:t>
            </w:r>
          </w:p>
        </w:tc>
        <w:tc>
          <w:tcPr>
            <w:tcW w:w="1540" w:type="dxa"/>
            <w:gridSpan w:val="2"/>
            <w:tcBorders>
              <w:top w:val="single" w:color="000000" w:sz="4" w:space="0"/>
              <w:left w:val="nil"/>
              <w:bottom w:val="single" w:color="000000" w:sz="4" w:space="0"/>
              <w:right w:val="single" w:color="000000" w:sz="4" w:space="0"/>
            </w:tcBorders>
            <w:shd w:val="clear" w:color="auto" w:fill="auto"/>
          </w:tcPr>
          <w:p>
            <w:pPr>
              <w:pStyle w:val="11"/>
              <w:spacing w:before="103"/>
              <w:ind w:left="138" w:right="131" w:firstLine="105"/>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无地表水漏失、井泉干涸现象，不影响当地生产生活</w:t>
            </w:r>
          </w:p>
        </w:tc>
        <w:tc>
          <w:tcPr>
            <w:tcW w:w="700" w:type="dxa"/>
            <w:tcBorders>
              <w:top w:val="single" w:color="000000" w:sz="4" w:space="0"/>
              <w:left w:val="nil"/>
              <w:bottom w:val="single" w:color="000000" w:sz="4" w:space="0"/>
              <w:right w:val="single" w:color="000000" w:sz="4" w:space="0"/>
            </w:tcBorders>
            <w:shd w:val="clear" w:color="auto" w:fill="auto"/>
          </w:tcPr>
          <w:p>
            <w:pPr>
              <w:pStyle w:val="11"/>
              <w:spacing w:before="7"/>
              <w:rPr>
                <w:rFonts w:cs="楷体" w:asciiTheme="minorEastAsia" w:hAnsiTheme="minorEastAsia" w:eastAsiaTheme="minorEastAsia"/>
                <w:sz w:val="18"/>
                <w:szCs w:val="18"/>
              </w:rPr>
            </w:pPr>
          </w:p>
          <w:p>
            <w:pPr>
              <w:pStyle w:val="11"/>
              <w:ind w:left="139" w:right="130"/>
              <w:jc w:val="both"/>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基本无污染</w:t>
            </w:r>
          </w:p>
        </w:tc>
        <w:tc>
          <w:tcPr>
            <w:tcW w:w="629" w:type="dxa"/>
            <w:tcBorders>
              <w:top w:val="single" w:color="000000" w:sz="4" w:space="0"/>
              <w:left w:val="nil"/>
              <w:bottom w:val="single" w:color="000000" w:sz="4" w:space="0"/>
              <w:right w:val="single" w:color="000000" w:sz="4" w:space="0"/>
            </w:tcBorders>
            <w:shd w:val="clear" w:color="auto" w:fill="auto"/>
          </w:tcPr>
          <w:p>
            <w:pPr>
              <w:pStyle w:val="11"/>
              <w:spacing w:before="7"/>
              <w:rPr>
                <w:rFonts w:cs="楷体" w:asciiTheme="minorEastAsia" w:hAnsiTheme="minorEastAsia" w:eastAsiaTheme="minorEastAsia"/>
                <w:sz w:val="18"/>
                <w:szCs w:val="18"/>
              </w:rPr>
            </w:pPr>
          </w:p>
          <w:p>
            <w:pPr>
              <w:pStyle w:val="11"/>
              <w:ind w:left="207" w:right="200"/>
              <w:jc w:val="both"/>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难度小</w:t>
            </w:r>
          </w:p>
        </w:tc>
        <w:tc>
          <w:tcPr>
            <w:tcW w:w="983" w:type="dxa"/>
            <w:tcBorders>
              <w:top w:val="single" w:color="000000" w:sz="4" w:space="0"/>
              <w:left w:val="nil"/>
              <w:bottom w:val="single" w:color="000000" w:sz="4" w:space="0"/>
              <w:right w:val="single" w:color="000000" w:sz="4" w:space="0"/>
            </w:tcBorders>
            <w:shd w:val="clear" w:color="auto" w:fill="auto"/>
          </w:tcPr>
          <w:p>
            <w:pPr>
              <w:pStyle w:val="11"/>
              <w:rPr>
                <w:rFonts w:cs="楷体" w:asciiTheme="minorEastAsia" w:hAnsiTheme="minorEastAsia" w:eastAsiaTheme="minorEastAsia"/>
                <w:sz w:val="20"/>
                <w:szCs w:val="20"/>
              </w:rPr>
            </w:pPr>
          </w:p>
          <w:p>
            <w:pPr>
              <w:pStyle w:val="11"/>
              <w:spacing w:before="11"/>
              <w:rPr>
                <w:rFonts w:cs="楷体" w:asciiTheme="minorEastAsia" w:hAnsiTheme="minorEastAsia" w:eastAsiaTheme="minorEastAsia"/>
                <w:sz w:val="19"/>
                <w:szCs w:val="19"/>
              </w:rPr>
            </w:pPr>
          </w:p>
          <w:p>
            <w:pPr>
              <w:pStyle w:val="11"/>
              <w:spacing w:before="1"/>
              <w:ind w:left="155" w:right="145"/>
              <w:jc w:val="center"/>
              <w:rPr>
                <w:rFonts w:cs="楷体" w:asciiTheme="minorEastAsia" w:hAnsiTheme="minorEastAsia" w:eastAsiaTheme="minorEastAsia"/>
                <w:b/>
                <w:sz w:val="21"/>
                <w:szCs w:val="21"/>
              </w:rPr>
            </w:pPr>
            <w:r>
              <w:rPr>
                <w:rFonts w:hint="eastAsia" w:cs="楷体" w:asciiTheme="minorEastAsia" w:hAnsiTheme="minorEastAsia" w:eastAsiaTheme="minorEastAsia"/>
                <w:b/>
                <w:sz w:val="21"/>
                <w:szCs w:val="21"/>
                <w:lang w:val="en-US" w:bidi="ar"/>
              </w:rPr>
              <w:t>较轻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9"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tcPr>
          <w:p>
            <w:pPr>
              <w:pStyle w:val="11"/>
              <w:rPr>
                <w:rFonts w:cs="楷体" w:asciiTheme="minorEastAsia" w:hAnsiTheme="minorEastAsia" w:eastAsiaTheme="minorEastAsia"/>
                <w:sz w:val="20"/>
                <w:szCs w:val="20"/>
              </w:rPr>
            </w:pPr>
          </w:p>
          <w:p>
            <w:pPr>
              <w:pStyle w:val="11"/>
              <w:spacing w:before="150"/>
              <w:ind w:left="108"/>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矿坑排水</w:t>
            </w:r>
          </w:p>
        </w:tc>
        <w:tc>
          <w:tcPr>
            <w:tcW w:w="1431" w:type="dxa"/>
            <w:tcBorders>
              <w:top w:val="single" w:color="000000" w:sz="4" w:space="0"/>
              <w:left w:val="nil"/>
              <w:bottom w:val="single" w:color="000000" w:sz="4" w:space="0"/>
              <w:right w:val="single" w:color="000000" w:sz="4" w:space="0"/>
            </w:tcBorders>
            <w:shd w:val="clear" w:color="auto" w:fill="auto"/>
          </w:tcPr>
          <w:p>
            <w:pPr>
              <w:pStyle w:val="11"/>
              <w:spacing w:before="246" w:line="256" w:lineRule="auto"/>
              <w:ind w:left="186" w:right="175" w:firstLine="213"/>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排水量55-85</w:t>
            </w:r>
            <w:r>
              <w:rPr>
                <w:rFonts w:hint="eastAsia" w:cs="楷体" w:asciiTheme="minorEastAsia" w:hAnsiTheme="minorEastAsia" w:eastAsiaTheme="minorEastAsia"/>
                <w:spacing w:val="-76"/>
                <w:sz w:val="21"/>
                <w:szCs w:val="21"/>
                <w:lang w:val="en-US" w:bidi="ar"/>
              </w:rPr>
              <w:t> </w:t>
            </w:r>
            <w:r>
              <w:rPr>
                <w:rFonts w:cs="楷体" w:asciiTheme="minorEastAsia" w:hAnsiTheme="minorEastAsia" w:eastAsiaTheme="minorEastAsia"/>
                <w:i/>
                <w:spacing w:val="4"/>
                <w:szCs w:val="24"/>
                <w:lang w:val="en-US" w:bidi="ar"/>
              </w:rPr>
              <w:t>m</w:t>
            </w:r>
            <w:r>
              <w:rPr>
                <w:rFonts w:cs="楷体" w:asciiTheme="minorEastAsia" w:hAnsiTheme="minorEastAsia" w:eastAsiaTheme="minorEastAsia"/>
                <w:spacing w:val="4"/>
                <w:position w:val="11"/>
                <w:sz w:val="14"/>
                <w:szCs w:val="14"/>
                <w:lang w:val="en-US" w:bidi="ar"/>
              </w:rPr>
              <w:t xml:space="preserve">3 </w:t>
            </w:r>
            <w:r>
              <w:rPr>
                <w:rFonts w:hint="eastAsia" w:cs="楷体" w:asciiTheme="minorEastAsia" w:hAnsiTheme="minorEastAsia" w:eastAsiaTheme="minorEastAsia"/>
                <w:spacing w:val="-7"/>
                <w:sz w:val="21"/>
                <w:szCs w:val="21"/>
                <w:lang w:val="en-US" w:bidi="ar"/>
              </w:rPr>
              <w:t>/d</w:t>
            </w:r>
          </w:p>
        </w:tc>
        <w:tc>
          <w:tcPr>
            <w:tcW w:w="700" w:type="dxa"/>
            <w:tcBorders>
              <w:top w:val="single" w:color="000000" w:sz="4" w:space="0"/>
              <w:left w:val="nil"/>
              <w:bottom w:val="single" w:color="000000" w:sz="4" w:space="0"/>
              <w:right w:val="single" w:color="000000" w:sz="4" w:space="0"/>
            </w:tcBorders>
            <w:shd w:val="clear" w:color="auto" w:fill="auto"/>
          </w:tcPr>
          <w:p>
            <w:pPr>
              <w:pStyle w:val="11"/>
              <w:rPr>
                <w:rFonts w:cs="楷体" w:asciiTheme="minorEastAsia" w:hAnsiTheme="minorEastAsia" w:eastAsiaTheme="minorEastAsia"/>
                <w:sz w:val="22"/>
              </w:rPr>
            </w:pPr>
          </w:p>
        </w:tc>
        <w:tc>
          <w:tcPr>
            <w:tcW w:w="700" w:type="dxa"/>
            <w:tcBorders>
              <w:top w:val="single" w:color="000000" w:sz="4" w:space="0"/>
              <w:left w:val="nil"/>
              <w:bottom w:val="single" w:color="000000" w:sz="4" w:space="0"/>
              <w:right w:val="single" w:color="000000" w:sz="4" w:space="0"/>
            </w:tcBorders>
            <w:shd w:val="clear" w:color="auto" w:fill="auto"/>
          </w:tcPr>
          <w:p>
            <w:pPr>
              <w:pStyle w:val="11"/>
              <w:rPr>
                <w:rFonts w:cs="楷体" w:asciiTheme="minorEastAsia" w:hAnsiTheme="minorEastAsia" w:eastAsiaTheme="minorEastAsia"/>
                <w:sz w:val="20"/>
                <w:szCs w:val="20"/>
              </w:rPr>
            </w:pPr>
          </w:p>
          <w:p>
            <w:pPr>
              <w:pStyle w:val="11"/>
              <w:spacing w:before="150"/>
              <w:ind w:left="7"/>
              <w:jc w:val="center"/>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无</w:t>
            </w:r>
          </w:p>
        </w:tc>
        <w:tc>
          <w:tcPr>
            <w:tcW w:w="980" w:type="dxa"/>
            <w:tcBorders>
              <w:top w:val="single" w:color="000000" w:sz="4" w:space="0"/>
              <w:left w:val="nil"/>
              <w:bottom w:val="single" w:color="000000" w:sz="4" w:space="0"/>
              <w:right w:val="single" w:color="000000" w:sz="4" w:space="0"/>
            </w:tcBorders>
            <w:shd w:val="clear" w:color="auto" w:fill="auto"/>
          </w:tcPr>
          <w:p>
            <w:pPr>
              <w:pStyle w:val="11"/>
              <w:spacing w:before="3"/>
              <w:rPr>
                <w:rFonts w:cs="楷体" w:asciiTheme="minorEastAsia" w:hAnsiTheme="minorEastAsia" w:eastAsiaTheme="minorEastAsia"/>
                <w:sz w:val="21"/>
                <w:szCs w:val="21"/>
              </w:rPr>
            </w:pPr>
          </w:p>
          <w:p>
            <w:pPr>
              <w:pStyle w:val="11"/>
              <w:ind w:left="278" w:right="271"/>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天然草地</w:t>
            </w:r>
          </w:p>
        </w:tc>
        <w:tc>
          <w:tcPr>
            <w:tcW w:w="1540" w:type="dxa"/>
            <w:gridSpan w:val="2"/>
            <w:tcBorders>
              <w:top w:val="single" w:color="000000" w:sz="4" w:space="0"/>
              <w:left w:val="nil"/>
              <w:bottom w:val="single" w:color="000000" w:sz="4" w:space="0"/>
              <w:right w:val="single" w:color="000000" w:sz="4" w:space="0"/>
            </w:tcBorders>
            <w:shd w:val="clear" w:color="auto" w:fill="auto"/>
          </w:tcPr>
          <w:p>
            <w:pPr>
              <w:pStyle w:val="11"/>
              <w:rPr>
                <w:rFonts w:cs="楷体" w:asciiTheme="minorEastAsia" w:hAnsiTheme="minorEastAsia" w:eastAsiaTheme="minorEastAsia"/>
                <w:sz w:val="20"/>
                <w:szCs w:val="20"/>
              </w:rPr>
            </w:pPr>
          </w:p>
          <w:p>
            <w:pPr>
              <w:pStyle w:val="11"/>
              <w:spacing w:before="150"/>
              <w:ind w:left="537" w:right="532"/>
              <w:jc w:val="center"/>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较小</w:t>
            </w:r>
          </w:p>
        </w:tc>
        <w:tc>
          <w:tcPr>
            <w:tcW w:w="700" w:type="dxa"/>
            <w:tcBorders>
              <w:top w:val="single" w:color="000000" w:sz="4" w:space="0"/>
              <w:left w:val="nil"/>
              <w:bottom w:val="single" w:color="000000" w:sz="4" w:space="0"/>
              <w:right w:val="single" w:color="000000" w:sz="4" w:space="0"/>
            </w:tcBorders>
            <w:shd w:val="clear" w:color="auto" w:fill="auto"/>
          </w:tcPr>
          <w:p>
            <w:pPr>
              <w:pStyle w:val="11"/>
              <w:spacing w:before="136"/>
              <w:ind w:left="139" w:right="130"/>
              <w:jc w:val="both"/>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基本无污染</w:t>
            </w:r>
          </w:p>
        </w:tc>
        <w:tc>
          <w:tcPr>
            <w:tcW w:w="629" w:type="dxa"/>
            <w:tcBorders>
              <w:top w:val="single" w:color="000000" w:sz="4" w:space="0"/>
              <w:left w:val="nil"/>
              <w:bottom w:val="single" w:color="000000" w:sz="4" w:space="0"/>
              <w:right w:val="single" w:color="000000" w:sz="4" w:space="0"/>
            </w:tcBorders>
            <w:shd w:val="clear" w:color="auto" w:fill="auto"/>
          </w:tcPr>
          <w:p>
            <w:pPr>
              <w:pStyle w:val="11"/>
              <w:ind w:left="207" w:right="200"/>
              <w:jc w:val="both"/>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不需治</w:t>
            </w:r>
          </w:p>
          <w:p>
            <w:pPr>
              <w:pStyle w:val="11"/>
              <w:spacing w:before="2" w:line="252" w:lineRule="exact"/>
              <w:ind w:left="207"/>
              <w:rPr>
                <w:rFonts w:cs="楷体" w:asciiTheme="minorEastAsia" w:hAnsiTheme="minorEastAsia" w:eastAsiaTheme="minorEastAsia"/>
                <w:sz w:val="21"/>
                <w:szCs w:val="21"/>
              </w:rPr>
            </w:pPr>
            <w:r>
              <w:rPr>
                <w:rFonts w:hint="eastAsia" w:cs="楷体" w:asciiTheme="minorEastAsia" w:hAnsiTheme="minorEastAsia" w:eastAsiaTheme="minorEastAsia"/>
                <w:sz w:val="21"/>
                <w:szCs w:val="21"/>
                <w:lang w:val="en-US" w:bidi="ar"/>
              </w:rPr>
              <w:t>理</w:t>
            </w:r>
          </w:p>
        </w:tc>
        <w:tc>
          <w:tcPr>
            <w:tcW w:w="983" w:type="dxa"/>
            <w:tcBorders>
              <w:top w:val="single" w:color="000000" w:sz="4" w:space="0"/>
              <w:left w:val="nil"/>
              <w:bottom w:val="single" w:color="000000" w:sz="4" w:space="0"/>
              <w:right w:val="single" w:color="000000" w:sz="4" w:space="0"/>
            </w:tcBorders>
            <w:shd w:val="clear" w:color="auto" w:fill="auto"/>
          </w:tcPr>
          <w:p>
            <w:pPr>
              <w:pStyle w:val="11"/>
              <w:rPr>
                <w:rFonts w:cs="楷体" w:asciiTheme="minorEastAsia" w:hAnsiTheme="minorEastAsia" w:eastAsiaTheme="minorEastAsia"/>
                <w:sz w:val="20"/>
                <w:szCs w:val="20"/>
              </w:rPr>
            </w:pPr>
          </w:p>
          <w:p>
            <w:pPr>
              <w:pStyle w:val="11"/>
              <w:spacing w:before="150"/>
              <w:ind w:left="155" w:right="145"/>
              <w:jc w:val="center"/>
              <w:rPr>
                <w:rFonts w:cs="楷体" w:asciiTheme="minorEastAsia" w:hAnsiTheme="minorEastAsia" w:eastAsiaTheme="minorEastAsia"/>
                <w:b/>
                <w:sz w:val="21"/>
                <w:szCs w:val="21"/>
              </w:rPr>
            </w:pPr>
            <w:r>
              <w:rPr>
                <w:rFonts w:hint="eastAsia" w:cs="楷体" w:asciiTheme="minorEastAsia" w:hAnsiTheme="minorEastAsia" w:eastAsiaTheme="minorEastAsia"/>
                <w:b/>
                <w:sz w:val="21"/>
                <w:szCs w:val="21"/>
                <w:lang w:val="en-US" w:bidi="ar"/>
              </w:rPr>
              <w:t>较轻</w:t>
            </w:r>
          </w:p>
        </w:tc>
      </w:tr>
    </w:tbl>
    <w:p>
      <w:pPr>
        <w:pStyle w:val="11"/>
        <w:spacing w:before="3" w:line="362" w:lineRule="auto"/>
        <w:ind w:left="241" w:right="237" w:firstLine="480"/>
        <w:jc w:val="center"/>
        <w:rPr>
          <w:rFonts w:cs="仿宋_GB2312" w:asciiTheme="minorEastAsia" w:hAnsiTheme="minorEastAsia" w:eastAsiaTheme="minorEastAsia"/>
          <w:b/>
          <w:bCs/>
          <w:sz w:val="30"/>
          <w:szCs w:val="30"/>
        </w:rPr>
      </w:pPr>
    </w:p>
    <w:p>
      <w:pPr>
        <w:pStyle w:val="11"/>
        <w:spacing w:before="3" w:line="362" w:lineRule="auto"/>
        <w:ind w:right="237"/>
        <w:jc w:val="center"/>
        <w:rPr>
          <w:rFonts w:cs="仿宋_GB2312" w:asciiTheme="minorEastAsia" w:hAnsiTheme="minorEastAsia" w:eastAsiaTheme="minorEastAsia"/>
          <w:b/>
          <w:bCs/>
          <w:sz w:val="30"/>
          <w:szCs w:val="30"/>
        </w:rPr>
      </w:pPr>
    </w:p>
    <w:p>
      <w:pPr>
        <w:pStyle w:val="11"/>
        <w:spacing w:before="3" w:line="362" w:lineRule="auto"/>
        <w:ind w:right="237"/>
        <w:jc w:val="center"/>
        <w:rPr>
          <w:rFonts w:cs="仿宋_GB2312" w:asciiTheme="minorEastAsia" w:hAnsiTheme="minorEastAsia" w:eastAsiaTheme="minorEastAsia"/>
          <w:b/>
          <w:bCs/>
          <w:w w:val="167"/>
          <w:sz w:val="36"/>
          <w:szCs w:val="36"/>
        </w:rPr>
      </w:pPr>
      <w:r>
        <w:rPr>
          <w:sz w:val="36"/>
          <w:szCs w:val="36"/>
        </w:rPr>
        <w:fldChar w:fldCharType="begin"/>
      </w:r>
      <w:r>
        <w:rPr>
          <w:sz w:val="36"/>
          <w:szCs w:val="36"/>
        </w:rPr>
        <w:instrText xml:space="preserve"> HYPERLINK \l "_bookmark7" </w:instrText>
      </w:r>
      <w:r>
        <w:rPr>
          <w:sz w:val="36"/>
          <w:szCs w:val="36"/>
        </w:rPr>
        <w:fldChar w:fldCharType="separate"/>
      </w:r>
      <w:r>
        <w:rPr>
          <w:rFonts w:hint="eastAsia" w:cs="仿宋_GB2312" w:asciiTheme="minorEastAsia" w:hAnsiTheme="minorEastAsia" w:eastAsiaTheme="minorEastAsia"/>
          <w:b/>
          <w:bCs/>
          <w:sz w:val="36"/>
          <w:szCs w:val="36"/>
        </w:rPr>
        <w:t>第三章  20</w:t>
      </w:r>
      <w:r>
        <w:rPr>
          <w:rFonts w:hint="eastAsia" w:cs="仿宋_GB2312" w:asciiTheme="minorEastAsia" w:hAnsiTheme="minorEastAsia" w:eastAsiaTheme="minorEastAsia"/>
          <w:b/>
          <w:bCs/>
          <w:sz w:val="36"/>
          <w:szCs w:val="36"/>
          <w:lang w:val="en-US" w:eastAsia="zh-CN"/>
        </w:rPr>
        <w:t>21</w:t>
      </w:r>
      <w:r>
        <w:rPr>
          <w:rFonts w:hint="eastAsia" w:cs="仿宋_GB2312" w:asciiTheme="minorEastAsia" w:hAnsiTheme="minorEastAsia" w:eastAsiaTheme="minorEastAsia"/>
          <w:b/>
          <w:bCs/>
          <w:sz w:val="36"/>
          <w:szCs w:val="36"/>
        </w:rPr>
        <w:t>年前方案的编制情况</w:t>
      </w:r>
      <w:r>
        <w:rPr>
          <w:rFonts w:hint="eastAsia" w:cs="仿宋_GB2312" w:asciiTheme="minorEastAsia" w:hAnsiTheme="minorEastAsia" w:eastAsiaTheme="minorEastAsia"/>
          <w:b/>
          <w:bCs/>
          <w:sz w:val="36"/>
          <w:szCs w:val="36"/>
        </w:rPr>
        <w:fldChar w:fldCharType="end"/>
      </w:r>
    </w:p>
    <w:p>
      <w:pPr>
        <w:spacing w:line="620" w:lineRule="exact"/>
        <w:ind w:firstLine="600" w:firstLineChars="200"/>
        <w:jc w:val="both"/>
        <w:rPr>
          <w:rFonts w:asciiTheme="minorEastAsia" w:hAnsiTheme="minorEastAsia" w:eastAsiaTheme="minorEastAsia"/>
          <w:sz w:val="30"/>
          <w:szCs w:val="30"/>
          <w:lang w:val="en-US"/>
        </w:rPr>
      </w:pPr>
      <w:r>
        <w:rPr>
          <w:rFonts w:hint="eastAsia" w:asciiTheme="minorEastAsia" w:hAnsiTheme="minorEastAsia" w:eastAsiaTheme="minorEastAsia"/>
          <w:sz w:val="30"/>
          <w:szCs w:val="30"/>
        </w:rPr>
        <w:t>根据《矿山地质环境保护规定》《内蒙古自治区矿山地质环境治理保证金管理办法》等有关政策、法规要求，为了规范矿山建设和生态环境保护，乌海市海南区滴沥帮乌素三矿于2009年</w:t>
      </w:r>
      <w:r>
        <w:rPr>
          <w:rFonts w:hint="eastAsia" w:asciiTheme="minorEastAsia" w:hAnsiTheme="minorEastAsia" w:eastAsiaTheme="minorEastAsia"/>
          <w:sz w:val="30"/>
          <w:szCs w:val="30"/>
          <w:lang w:val="en-US"/>
        </w:rPr>
        <w:t>5</w:t>
      </w:r>
      <w:r>
        <w:rPr>
          <w:rFonts w:hint="eastAsia" w:asciiTheme="minorEastAsia" w:hAnsiTheme="minorEastAsia" w:eastAsiaTheme="minorEastAsia"/>
          <w:sz w:val="30"/>
          <w:szCs w:val="30"/>
        </w:rPr>
        <w:t>月委托内蒙古自治区地质环境监测院编制了</w:t>
      </w:r>
      <w:r>
        <w:rPr>
          <w:rFonts w:hint="eastAsia" w:asciiTheme="minorEastAsia" w:hAnsiTheme="minorEastAsia" w:eastAsiaTheme="minorEastAsia"/>
          <w:sz w:val="30"/>
          <w:szCs w:val="30"/>
          <w:lang w:val="en-US"/>
        </w:rPr>
        <w:t>《矿山环境保护与综合治理方案》，《方案》中显示：“该矿山为新建矿山，年生产能力为 0.30Mt，矿山服务年限为 14.87年。本方案编制基准年为 2009 年，据此确定矿山环境保护与综合治理方案适用年限为 2010—2024 年，如果开采进度提高，服务年限缩短，方案适用年限随之做相应的调整。”2013年按照《内蒙古自治区煤矿整顿关闭领导小组办公室关于乌海市龙贵煤矿整合滴沥帮乌素煤矿二矿和三矿的批复》（内煤整办[2013]5号）文件列入整合煤矿后，至今未生产。按照《内蒙古自治区矿山地质环境治理保证金管理办法实施细则》第二十一条“矿山企业在一个治理期内，因技术改造或者其他客观原因停产，本期未造成地质环境破坏或者已经完成本期已破坏地质环境治理的，经旗县级国土资源行政主管部门核实并出具证明，上期缴存的保证金可直接转存，《分期治理方案》编制工作也一并顺延，直到开工时间达到3年治理期。”</w:t>
      </w:r>
    </w:p>
    <w:p>
      <w:pPr>
        <w:spacing w:line="620" w:lineRule="exact"/>
        <w:ind w:firstLine="600" w:firstLineChars="200"/>
        <w:jc w:val="both"/>
        <w:rPr>
          <w:rFonts w:asciiTheme="minorEastAsia" w:hAnsiTheme="minorEastAsia" w:eastAsiaTheme="minorEastAsia"/>
          <w:sz w:val="30"/>
          <w:szCs w:val="30"/>
          <w:lang w:val="en-US"/>
        </w:rPr>
      </w:pPr>
      <w:r>
        <w:rPr>
          <w:rFonts w:hint="eastAsia" w:asciiTheme="minorEastAsia" w:hAnsiTheme="minorEastAsia" w:eastAsiaTheme="minorEastAsia"/>
          <w:sz w:val="30"/>
          <w:szCs w:val="30"/>
          <w:lang w:val="en-US"/>
        </w:rPr>
        <w:t>2019年根据内蒙古自治区自然资源厅采矿权转让公示结果书，乌海市巴音陶亥滴沥帮乌素煤矿三矿变更矿山名称为内蒙古乌海市万晨能源煤炭有限责任公司龙贵煤矿三矿。后附：内蒙古自治区自然资源厅采矿权转让公示结果书（内国土资采示字〔2019〕007号）；《关于内蒙古乌海市万晨能源煤炭有限责任公司龙贵煤矿整合改造方案的批复》（内煤局字〔2013〕4号）。</w:t>
      </w:r>
    </w:p>
    <w:p>
      <w:pPr>
        <w:widowControl/>
        <w:autoSpaceDE/>
        <w:autoSpaceDN/>
        <w:rPr>
          <w:rFonts w:asciiTheme="minorEastAsia" w:hAnsiTheme="minorEastAsia" w:eastAsiaTheme="minorEastAsia"/>
          <w:sz w:val="30"/>
          <w:szCs w:val="30"/>
          <w:lang w:val="en-US"/>
        </w:rPr>
      </w:pPr>
      <w:r>
        <w:rPr>
          <w:rFonts w:asciiTheme="minorEastAsia" w:hAnsiTheme="minorEastAsia" w:eastAsiaTheme="minorEastAsia"/>
          <w:sz w:val="30"/>
          <w:szCs w:val="30"/>
          <w:lang w:val="en-US"/>
        </w:rPr>
        <w:br w:type="page"/>
      </w:r>
    </w:p>
    <w:p>
      <w:pPr>
        <w:spacing w:line="620" w:lineRule="exact"/>
        <w:ind w:firstLine="560" w:firstLineChars="200"/>
        <w:rPr>
          <w:rFonts w:asciiTheme="minorEastAsia" w:hAnsiTheme="minorEastAsia" w:eastAsiaTheme="minorEastAsia"/>
          <w:sz w:val="28"/>
          <w:szCs w:val="28"/>
          <w:lang w:val="en-US"/>
        </w:rPr>
      </w:pPr>
    </w:p>
    <w:p>
      <w:pPr>
        <w:ind w:firstLine="640" w:firstLineChars="200"/>
        <w:rPr>
          <w:rFonts w:cs="仿宋_GB2312" w:asciiTheme="minorEastAsia" w:hAnsiTheme="minorEastAsia" w:eastAsiaTheme="minorEastAsia"/>
          <w:b/>
          <w:bCs/>
          <w:sz w:val="30"/>
          <w:szCs w:val="30"/>
        </w:rPr>
      </w:pPr>
      <w:r>
        <w:rPr>
          <w:rFonts w:hint="eastAsia" w:cs="仿宋_GB2312" w:asciiTheme="minorEastAsia" w:hAnsiTheme="minorEastAsia" w:eastAsiaTheme="minorEastAsia"/>
          <w:sz w:val="32"/>
          <w:szCs w:val="32"/>
          <w:lang w:val="en-US" w:bidi="ar-SA"/>
        </w:rPr>
        <w:drawing>
          <wp:inline distT="0" distB="0" distL="114300" distR="114300">
            <wp:extent cx="5273040" cy="7451725"/>
            <wp:effectExtent l="0" t="0" r="3810" b="15875"/>
            <wp:docPr id="24" name="图片 24" descr="12-1龙贵滴沥帮二矿三矿整合方案批复文件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12-1龙贵滴沥帮二矿三矿整合方案批复文件_00"/>
                    <pic:cNvPicPr>
                      <a:picLocks noChangeAspect="1"/>
                    </pic:cNvPicPr>
                  </pic:nvPicPr>
                  <pic:blipFill>
                    <a:blip r:embed="rId10"/>
                    <a:stretch>
                      <a:fillRect/>
                    </a:stretch>
                  </pic:blipFill>
                  <pic:spPr>
                    <a:xfrm>
                      <a:off x="0" y="0"/>
                      <a:ext cx="5273040" cy="7451725"/>
                    </a:xfrm>
                    <a:prstGeom prst="rect">
                      <a:avLst/>
                    </a:prstGeom>
                  </pic:spPr>
                </pic:pic>
              </a:graphicData>
            </a:graphic>
          </wp:inline>
        </w:drawing>
      </w:r>
      <w:r>
        <w:rPr>
          <w:rFonts w:hint="eastAsia" w:cs="仿宋_GB2312" w:asciiTheme="minorEastAsia" w:hAnsiTheme="minorEastAsia" w:eastAsiaTheme="minorEastAsia"/>
          <w:sz w:val="32"/>
          <w:szCs w:val="32"/>
          <w:lang w:val="en-US" w:bidi="ar-SA"/>
        </w:rPr>
        <w:drawing>
          <wp:inline distT="0" distB="0" distL="114300" distR="114300">
            <wp:extent cx="5273040" cy="7451725"/>
            <wp:effectExtent l="0" t="0" r="3810" b="15875"/>
            <wp:docPr id="23" name="图片 23" descr="12-1龙贵滴沥帮二矿三矿整合方案批复文件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12-1龙贵滴沥帮二矿三矿整合方案批复文件_01"/>
                    <pic:cNvPicPr>
                      <a:picLocks noChangeAspect="1"/>
                    </pic:cNvPicPr>
                  </pic:nvPicPr>
                  <pic:blipFill>
                    <a:blip r:embed="rId11"/>
                    <a:stretch>
                      <a:fillRect/>
                    </a:stretch>
                  </pic:blipFill>
                  <pic:spPr>
                    <a:xfrm>
                      <a:off x="0" y="0"/>
                      <a:ext cx="5273040" cy="7451725"/>
                    </a:xfrm>
                    <a:prstGeom prst="rect">
                      <a:avLst/>
                    </a:prstGeom>
                  </pic:spPr>
                </pic:pic>
              </a:graphicData>
            </a:graphic>
          </wp:inline>
        </w:drawing>
      </w:r>
      <w:r>
        <w:rPr>
          <w:rFonts w:hint="eastAsia" w:cs="仿宋_GB2312" w:asciiTheme="minorEastAsia" w:hAnsiTheme="minorEastAsia" w:eastAsiaTheme="minorEastAsia"/>
          <w:sz w:val="32"/>
          <w:szCs w:val="32"/>
          <w:lang w:val="en-US" w:bidi="ar-SA"/>
        </w:rPr>
        <w:drawing>
          <wp:inline distT="0" distB="0" distL="114300" distR="114300">
            <wp:extent cx="5273040" cy="7451725"/>
            <wp:effectExtent l="0" t="0" r="3810" b="15875"/>
            <wp:docPr id="22" name="图片 22" descr="12-1龙贵滴沥帮二矿三矿整合方案批复文件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12-1龙贵滴沥帮二矿三矿整合方案批复文件_02"/>
                    <pic:cNvPicPr>
                      <a:picLocks noChangeAspect="1"/>
                    </pic:cNvPicPr>
                  </pic:nvPicPr>
                  <pic:blipFill>
                    <a:blip r:embed="rId12"/>
                    <a:stretch>
                      <a:fillRect/>
                    </a:stretch>
                  </pic:blipFill>
                  <pic:spPr>
                    <a:xfrm>
                      <a:off x="0" y="0"/>
                      <a:ext cx="5273040" cy="7451725"/>
                    </a:xfrm>
                    <a:prstGeom prst="rect">
                      <a:avLst/>
                    </a:prstGeom>
                  </pic:spPr>
                </pic:pic>
              </a:graphicData>
            </a:graphic>
          </wp:inline>
        </w:drawing>
      </w:r>
      <w:r>
        <w:rPr>
          <w:rFonts w:hint="eastAsia" w:cs="仿宋_GB2312" w:asciiTheme="minorEastAsia" w:hAnsiTheme="minorEastAsia" w:eastAsiaTheme="minorEastAsia"/>
          <w:sz w:val="32"/>
          <w:szCs w:val="32"/>
          <w:lang w:val="en-US" w:bidi="ar-SA"/>
        </w:rPr>
        <w:drawing>
          <wp:inline distT="0" distB="0" distL="114300" distR="114300">
            <wp:extent cx="5273040" cy="7451725"/>
            <wp:effectExtent l="0" t="0" r="3810" b="15875"/>
            <wp:docPr id="21" name="图片 21" descr="12-1龙贵滴沥帮二矿三矿整合方案批复文件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12-1龙贵滴沥帮二矿三矿整合方案批复文件_03"/>
                    <pic:cNvPicPr>
                      <a:picLocks noChangeAspect="1"/>
                    </pic:cNvPicPr>
                  </pic:nvPicPr>
                  <pic:blipFill>
                    <a:blip r:embed="rId13"/>
                    <a:stretch>
                      <a:fillRect/>
                    </a:stretch>
                  </pic:blipFill>
                  <pic:spPr>
                    <a:xfrm>
                      <a:off x="0" y="0"/>
                      <a:ext cx="5273040" cy="7451725"/>
                    </a:xfrm>
                    <a:prstGeom prst="rect">
                      <a:avLst/>
                    </a:prstGeom>
                  </pic:spPr>
                </pic:pic>
              </a:graphicData>
            </a:graphic>
          </wp:inline>
        </w:drawing>
      </w:r>
      <w:r>
        <w:rPr>
          <w:rFonts w:hint="eastAsia" w:cs="仿宋_GB2312" w:asciiTheme="minorEastAsia" w:hAnsiTheme="minorEastAsia" w:eastAsiaTheme="minorEastAsia"/>
          <w:sz w:val="32"/>
          <w:szCs w:val="32"/>
          <w:lang w:val="en-US" w:bidi="ar-SA"/>
        </w:rPr>
        <w:drawing>
          <wp:inline distT="0" distB="0" distL="114300" distR="114300">
            <wp:extent cx="5273040" cy="7451725"/>
            <wp:effectExtent l="0" t="0" r="3810" b="15875"/>
            <wp:docPr id="20" name="图片 20" descr="12-1龙贵滴沥帮二矿三矿整合方案批复文件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12-1龙贵滴沥帮二矿三矿整合方案批复文件_04"/>
                    <pic:cNvPicPr>
                      <a:picLocks noChangeAspect="1"/>
                    </pic:cNvPicPr>
                  </pic:nvPicPr>
                  <pic:blipFill>
                    <a:blip r:embed="rId14"/>
                    <a:stretch>
                      <a:fillRect/>
                    </a:stretch>
                  </pic:blipFill>
                  <pic:spPr>
                    <a:xfrm>
                      <a:off x="0" y="0"/>
                      <a:ext cx="5273040" cy="7451725"/>
                    </a:xfrm>
                    <a:prstGeom prst="rect">
                      <a:avLst/>
                    </a:prstGeom>
                  </pic:spPr>
                </pic:pic>
              </a:graphicData>
            </a:graphic>
          </wp:inline>
        </w:drawing>
      </w:r>
      <w:r>
        <w:rPr>
          <w:rFonts w:hint="eastAsia" w:cs="仿宋_GB2312" w:asciiTheme="minorEastAsia" w:hAnsiTheme="minorEastAsia" w:eastAsiaTheme="minorEastAsia"/>
          <w:sz w:val="32"/>
          <w:szCs w:val="32"/>
          <w:lang w:val="en-US" w:bidi="ar-SA"/>
        </w:rPr>
        <w:drawing>
          <wp:inline distT="0" distB="0" distL="114300" distR="114300">
            <wp:extent cx="5273040" cy="7451725"/>
            <wp:effectExtent l="0" t="0" r="3810" b="15875"/>
            <wp:docPr id="19" name="图片 19" descr="12-1龙贵滴沥帮二矿三矿整合方案批复文件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12-1龙贵滴沥帮二矿三矿整合方案批复文件_05"/>
                    <pic:cNvPicPr>
                      <a:picLocks noChangeAspect="1"/>
                    </pic:cNvPicPr>
                  </pic:nvPicPr>
                  <pic:blipFill>
                    <a:blip r:embed="rId15"/>
                    <a:stretch>
                      <a:fillRect/>
                    </a:stretch>
                  </pic:blipFill>
                  <pic:spPr>
                    <a:xfrm>
                      <a:off x="0" y="0"/>
                      <a:ext cx="5273040" cy="7451725"/>
                    </a:xfrm>
                    <a:prstGeom prst="rect">
                      <a:avLst/>
                    </a:prstGeom>
                  </pic:spPr>
                </pic:pic>
              </a:graphicData>
            </a:graphic>
          </wp:inline>
        </w:drawing>
      </w:r>
      <w:r>
        <w:rPr>
          <w:rFonts w:hint="eastAsia" w:cs="仿宋_GB2312" w:asciiTheme="minorEastAsia" w:hAnsiTheme="minorEastAsia" w:eastAsiaTheme="minorEastAsia"/>
          <w:sz w:val="32"/>
          <w:szCs w:val="32"/>
          <w:lang w:val="en-US" w:bidi="ar-SA"/>
        </w:rPr>
        <w:drawing>
          <wp:inline distT="0" distB="0" distL="114300" distR="114300">
            <wp:extent cx="5273040" cy="7451725"/>
            <wp:effectExtent l="0" t="0" r="3810" b="15875"/>
            <wp:docPr id="18" name="图片 18" descr="12-1龙贵滴沥帮二矿三矿整合方案批复文件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12-1龙贵滴沥帮二矿三矿整合方案批复文件_06"/>
                    <pic:cNvPicPr>
                      <a:picLocks noChangeAspect="1"/>
                    </pic:cNvPicPr>
                  </pic:nvPicPr>
                  <pic:blipFill>
                    <a:blip r:embed="rId16"/>
                    <a:stretch>
                      <a:fillRect/>
                    </a:stretch>
                  </pic:blipFill>
                  <pic:spPr>
                    <a:xfrm>
                      <a:off x="0" y="0"/>
                      <a:ext cx="5273040" cy="7451725"/>
                    </a:xfrm>
                    <a:prstGeom prst="rect">
                      <a:avLst/>
                    </a:prstGeom>
                  </pic:spPr>
                </pic:pic>
              </a:graphicData>
            </a:graphic>
          </wp:inline>
        </w:drawing>
      </w:r>
      <w:r>
        <w:rPr>
          <w:rFonts w:hint="eastAsia" w:cs="仿宋_GB2312" w:asciiTheme="minorEastAsia" w:hAnsiTheme="minorEastAsia" w:eastAsiaTheme="minorEastAsia"/>
          <w:sz w:val="32"/>
          <w:szCs w:val="32"/>
          <w:lang w:val="en-US" w:bidi="ar-SA"/>
        </w:rPr>
        <w:drawing>
          <wp:inline distT="0" distB="0" distL="114300" distR="114300">
            <wp:extent cx="5273040" cy="7451725"/>
            <wp:effectExtent l="0" t="0" r="3810" b="15875"/>
            <wp:docPr id="17" name="图片 17" descr="12-1龙贵滴沥帮二矿三矿整合方案批复文件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12-1龙贵滴沥帮二矿三矿整合方案批复文件_07"/>
                    <pic:cNvPicPr>
                      <a:picLocks noChangeAspect="1"/>
                    </pic:cNvPicPr>
                  </pic:nvPicPr>
                  <pic:blipFill>
                    <a:blip r:embed="rId17"/>
                    <a:stretch>
                      <a:fillRect/>
                    </a:stretch>
                  </pic:blipFill>
                  <pic:spPr>
                    <a:xfrm>
                      <a:off x="0" y="0"/>
                      <a:ext cx="5273040" cy="7451725"/>
                    </a:xfrm>
                    <a:prstGeom prst="rect">
                      <a:avLst/>
                    </a:prstGeom>
                  </pic:spPr>
                </pic:pic>
              </a:graphicData>
            </a:graphic>
          </wp:inline>
        </w:drawing>
      </w:r>
      <w:r>
        <w:rPr>
          <w:rFonts w:hint="eastAsia" w:cs="仿宋_GB2312" w:asciiTheme="minorEastAsia" w:hAnsiTheme="minorEastAsia" w:eastAsiaTheme="minorEastAsia"/>
          <w:sz w:val="32"/>
          <w:szCs w:val="32"/>
          <w:lang w:val="en-US" w:bidi="ar-SA"/>
        </w:rPr>
        <w:drawing>
          <wp:inline distT="0" distB="0" distL="114300" distR="114300">
            <wp:extent cx="5273040" cy="7451725"/>
            <wp:effectExtent l="0" t="0" r="3810" b="15875"/>
            <wp:docPr id="16" name="图片 16" descr="12-1龙贵滴沥帮二矿三矿整合方案批复文件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12-1龙贵滴沥帮二矿三矿整合方案批复文件_08"/>
                    <pic:cNvPicPr>
                      <a:picLocks noChangeAspect="1"/>
                    </pic:cNvPicPr>
                  </pic:nvPicPr>
                  <pic:blipFill>
                    <a:blip r:embed="rId18"/>
                    <a:stretch>
                      <a:fillRect/>
                    </a:stretch>
                  </pic:blipFill>
                  <pic:spPr>
                    <a:xfrm>
                      <a:off x="0" y="0"/>
                      <a:ext cx="5273040" cy="7451725"/>
                    </a:xfrm>
                    <a:prstGeom prst="rect">
                      <a:avLst/>
                    </a:prstGeom>
                  </pic:spPr>
                </pic:pic>
              </a:graphicData>
            </a:graphic>
          </wp:inline>
        </w:drawing>
      </w:r>
      <w:r>
        <w:rPr>
          <w:rFonts w:hint="eastAsia" w:cs="仿宋_GB2312" w:asciiTheme="minorEastAsia" w:hAnsiTheme="minorEastAsia" w:eastAsiaTheme="minorEastAsia"/>
          <w:sz w:val="32"/>
          <w:szCs w:val="32"/>
          <w:lang w:val="en-US" w:bidi="ar-SA"/>
        </w:rPr>
        <w:drawing>
          <wp:inline distT="0" distB="0" distL="114300" distR="114300">
            <wp:extent cx="5273040" cy="7451725"/>
            <wp:effectExtent l="0" t="0" r="3810" b="15875"/>
            <wp:docPr id="15" name="图片 15" descr="12-1龙贵滴沥帮二矿三矿整合方案批复文件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12-1龙贵滴沥帮二矿三矿整合方案批复文件_09"/>
                    <pic:cNvPicPr>
                      <a:picLocks noChangeAspect="1"/>
                    </pic:cNvPicPr>
                  </pic:nvPicPr>
                  <pic:blipFill>
                    <a:blip r:embed="rId19"/>
                    <a:stretch>
                      <a:fillRect/>
                    </a:stretch>
                  </pic:blipFill>
                  <pic:spPr>
                    <a:xfrm>
                      <a:off x="0" y="0"/>
                      <a:ext cx="5273040" cy="7451725"/>
                    </a:xfrm>
                    <a:prstGeom prst="rect">
                      <a:avLst/>
                    </a:prstGeom>
                  </pic:spPr>
                </pic:pic>
              </a:graphicData>
            </a:graphic>
          </wp:inline>
        </w:drawing>
      </w:r>
    </w:p>
    <w:p>
      <w:pPr>
        <w:rPr>
          <w:rFonts w:cs="仿宋_GB2312" w:asciiTheme="minorEastAsia" w:hAnsiTheme="minorEastAsia" w:eastAsiaTheme="minorEastAsia"/>
          <w:b/>
          <w:bCs/>
          <w:sz w:val="30"/>
          <w:szCs w:val="30"/>
        </w:rPr>
      </w:pPr>
    </w:p>
    <w:p>
      <w:pPr>
        <w:rPr>
          <w:rFonts w:cs="仿宋_GB2312" w:asciiTheme="minorEastAsia" w:hAnsiTheme="minorEastAsia" w:eastAsiaTheme="minorEastAsia"/>
          <w:b/>
          <w:bCs/>
          <w:sz w:val="30"/>
          <w:szCs w:val="30"/>
        </w:rPr>
      </w:pPr>
    </w:p>
    <w:p>
      <w:pPr>
        <w:rPr>
          <w:rFonts w:cs="仿宋_GB2312" w:asciiTheme="minorEastAsia" w:hAnsiTheme="minorEastAsia" w:eastAsiaTheme="minorEastAsia"/>
          <w:b/>
          <w:bCs/>
          <w:sz w:val="30"/>
          <w:szCs w:val="30"/>
        </w:rPr>
      </w:pPr>
    </w:p>
    <w:p>
      <w:pPr>
        <w:ind w:firstLine="723" w:firstLineChars="200"/>
        <w:jc w:val="center"/>
        <w:rPr>
          <w:rFonts w:cs="仿宋_GB2312" w:asciiTheme="minorEastAsia" w:hAnsiTheme="minorEastAsia" w:eastAsiaTheme="minorEastAsia"/>
          <w:b/>
          <w:bCs/>
          <w:sz w:val="36"/>
          <w:szCs w:val="36"/>
        </w:rPr>
      </w:pPr>
      <w:r>
        <w:rPr>
          <w:rFonts w:hint="eastAsia" w:cs="仿宋_GB2312" w:asciiTheme="minorEastAsia" w:hAnsiTheme="minorEastAsia" w:eastAsiaTheme="minorEastAsia"/>
          <w:b/>
          <w:bCs/>
          <w:sz w:val="36"/>
          <w:szCs w:val="36"/>
        </w:rPr>
        <w:t>第四章</w:t>
      </w:r>
      <w:r>
        <w:rPr>
          <w:rFonts w:hint="eastAsia" w:cs="仿宋_GB2312" w:asciiTheme="minorEastAsia" w:hAnsiTheme="minorEastAsia" w:eastAsiaTheme="minorEastAsia"/>
          <w:b/>
          <w:bCs/>
          <w:sz w:val="36"/>
          <w:szCs w:val="36"/>
          <w:lang w:val="en-US"/>
        </w:rPr>
        <w:t xml:space="preserve"> </w:t>
      </w:r>
      <w:r>
        <w:rPr>
          <w:rFonts w:cs="仿宋_GB2312" w:asciiTheme="minorEastAsia" w:hAnsiTheme="minorEastAsia" w:eastAsiaTheme="minorEastAsia"/>
          <w:b/>
          <w:bCs/>
          <w:sz w:val="36"/>
          <w:szCs w:val="36"/>
          <w:lang w:val="en-US"/>
        </w:rPr>
        <w:t xml:space="preserve"> </w:t>
      </w:r>
      <w:r>
        <w:rPr>
          <w:rFonts w:hint="eastAsia" w:cs="仿宋_GB2312" w:asciiTheme="minorEastAsia" w:hAnsiTheme="minorEastAsia" w:eastAsiaTheme="minorEastAsia"/>
          <w:b/>
          <w:bCs/>
          <w:sz w:val="36"/>
          <w:szCs w:val="36"/>
        </w:rPr>
        <w:t>矿山地质环境治理工程验收及完成情况</w:t>
      </w:r>
    </w:p>
    <w:p>
      <w:pPr>
        <w:pStyle w:val="7"/>
        <w:spacing w:line="620" w:lineRule="exact"/>
        <w:jc w:val="center"/>
        <w:rPr>
          <w:rFonts w:cs="仿宋_GB2312" w:asciiTheme="minorEastAsia" w:hAnsiTheme="minorEastAsia" w:eastAsiaTheme="minorEastAsia"/>
          <w:b/>
          <w:bCs/>
          <w:sz w:val="30"/>
          <w:szCs w:val="30"/>
          <w:lang w:val="en-US"/>
        </w:rPr>
      </w:pPr>
      <w:r>
        <w:rPr>
          <w:rFonts w:hint="eastAsia" w:cs="仿宋_GB2312" w:asciiTheme="minorEastAsia" w:hAnsiTheme="minorEastAsia" w:eastAsiaTheme="minorEastAsia"/>
          <w:b/>
          <w:bCs/>
          <w:sz w:val="30"/>
          <w:szCs w:val="30"/>
          <w:lang w:val="en-US"/>
        </w:rPr>
        <w:t>第一节 矿山地质环境治理工程验收情况</w:t>
      </w:r>
    </w:p>
    <w:p>
      <w:pPr>
        <w:spacing w:line="620" w:lineRule="exact"/>
        <w:ind w:firstLine="594" w:firstLineChars="198"/>
        <w:jc w:val="both"/>
        <w:rPr>
          <w:rFonts w:asciiTheme="minorEastAsia" w:hAnsiTheme="minorEastAsia" w:eastAsiaTheme="minorEastAsia"/>
          <w:sz w:val="30"/>
          <w:szCs w:val="30"/>
          <w:lang w:val="en-US"/>
        </w:rPr>
      </w:pPr>
      <w:r>
        <w:rPr>
          <w:rFonts w:hint="eastAsia" w:asciiTheme="minorEastAsia" w:hAnsiTheme="minorEastAsia" w:eastAsiaTheme="minorEastAsia"/>
          <w:sz w:val="30"/>
          <w:szCs w:val="30"/>
          <w:lang w:val="en-US"/>
        </w:rPr>
        <w:t>2016年7月19日，乌海市国土资源局组织专家对乌海市巴音陶亥农场滴沥帮乌素煤矿三矿的矿山地质环境分期治理工程按方案进行了实地验收，于2016年8月5日召开验收会议。验收工程意见如下：</w:t>
      </w:r>
    </w:p>
    <w:p>
      <w:pPr>
        <w:spacing w:line="620" w:lineRule="exact"/>
        <w:ind w:firstLine="594" w:firstLineChars="198"/>
        <w:jc w:val="both"/>
        <w:rPr>
          <w:rFonts w:asciiTheme="minorEastAsia" w:hAnsiTheme="minorEastAsia" w:eastAsiaTheme="minorEastAsia"/>
          <w:sz w:val="30"/>
          <w:szCs w:val="30"/>
          <w:lang w:val="en-US"/>
        </w:rPr>
      </w:pPr>
      <w:r>
        <w:rPr>
          <w:rFonts w:hint="eastAsia" w:asciiTheme="minorEastAsia" w:hAnsiTheme="minorEastAsia" w:eastAsiaTheme="minorEastAsia"/>
          <w:sz w:val="30"/>
          <w:szCs w:val="30"/>
          <w:lang w:val="en-US"/>
        </w:rPr>
        <w:t>1、矿山井工开采系统未建成，未形成采空区，现场未见警示牌等警示标志;</w:t>
      </w:r>
    </w:p>
    <w:p>
      <w:pPr>
        <w:spacing w:line="620" w:lineRule="exact"/>
        <w:ind w:firstLine="594" w:firstLineChars="198"/>
        <w:jc w:val="both"/>
        <w:rPr>
          <w:rFonts w:asciiTheme="minorEastAsia" w:hAnsiTheme="minorEastAsia" w:eastAsiaTheme="minorEastAsia"/>
          <w:sz w:val="30"/>
          <w:szCs w:val="30"/>
          <w:lang w:val="en-US"/>
        </w:rPr>
      </w:pPr>
      <w:r>
        <w:rPr>
          <w:rFonts w:hint="eastAsia" w:asciiTheme="minorEastAsia" w:hAnsiTheme="minorEastAsia" w:eastAsiaTheme="minorEastAsia"/>
          <w:sz w:val="30"/>
          <w:szCs w:val="30"/>
          <w:lang w:val="en-US"/>
        </w:rPr>
        <w:t>2、在建井区域设置监测点，监测记录基本齐全;</w:t>
      </w:r>
    </w:p>
    <w:p>
      <w:pPr>
        <w:spacing w:line="620" w:lineRule="exact"/>
        <w:ind w:firstLine="594" w:firstLineChars="198"/>
        <w:jc w:val="both"/>
        <w:rPr>
          <w:rFonts w:asciiTheme="minorEastAsia" w:hAnsiTheme="minorEastAsia" w:eastAsiaTheme="minorEastAsia"/>
          <w:sz w:val="30"/>
          <w:szCs w:val="30"/>
          <w:lang w:val="en-US"/>
        </w:rPr>
      </w:pPr>
      <w:r>
        <w:rPr>
          <w:rFonts w:hint="eastAsia" w:asciiTheme="minorEastAsia" w:hAnsiTheme="minorEastAsia" w:eastAsiaTheme="minorEastAsia"/>
          <w:sz w:val="30"/>
          <w:szCs w:val="30"/>
          <w:lang w:val="en-US"/>
        </w:rPr>
        <w:t>3、建井过程产生的研石已用于场地平整，现场未见研石堆;</w:t>
      </w:r>
    </w:p>
    <w:p>
      <w:pPr>
        <w:spacing w:line="620" w:lineRule="exact"/>
        <w:ind w:firstLine="594" w:firstLineChars="198"/>
        <w:jc w:val="both"/>
        <w:rPr>
          <w:rFonts w:asciiTheme="minorEastAsia" w:hAnsiTheme="minorEastAsia" w:eastAsiaTheme="minorEastAsia"/>
          <w:sz w:val="30"/>
          <w:szCs w:val="30"/>
          <w:lang w:val="en-US"/>
        </w:rPr>
      </w:pPr>
      <w:r>
        <w:rPr>
          <w:rFonts w:hint="eastAsia" w:asciiTheme="minorEastAsia" w:hAnsiTheme="minorEastAsia" w:eastAsiaTheme="minorEastAsia"/>
          <w:sz w:val="30"/>
          <w:szCs w:val="30"/>
          <w:lang w:val="en-US"/>
        </w:rPr>
        <w:t>4、办公场地硬化800m²，绿化1200m²;</w:t>
      </w:r>
    </w:p>
    <w:p>
      <w:pPr>
        <w:spacing w:line="620" w:lineRule="exact"/>
        <w:ind w:firstLine="594" w:firstLineChars="198"/>
        <w:jc w:val="both"/>
        <w:rPr>
          <w:rFonts w:asciiTheme="minorEastAsia" w:hAnsiTheme="minorEastAsia" w:eastAsiaTheme="minorEastAsia"/>
          <w:sz w:val="30"/>
          <w:szCs w:val="30"/>
          <w:lang w:val="en-US"/>
        </w:rPr>
      </w:pPr>
      <w:r>
        <w:rPr>
          <w:rFonts w:hint="eastAsia" w:asciiTheme="minorEastAsia" w:hAnsiTheme="minorEastAsia" w:eastAsiaTheme="minorEastAsia"/>
          <w:sz w:val="30"/>
          <w:szCs w:val="30"/>
          <w:lang w:val="en-US"/>
        </w:rPr>
        <w:t>5、据矿方提供，本期治理费用29.66万元。该矿山目前尚未发生因开采而造成的地质环境问题，本次地质环境治理工程首期验收原则通过。</w:t>
      </w:r>
    </w:p>
    <w:p>
      <w:pPr>
        <w:spacing w:line="620" w:lineRule="exact"/>
        <w:ind w:firstLine="594" w:firstLineChars="198"/>
        <w:jc w:val="both"/>
        <w:rPr>
          <w:rFonts w:asciiTheme="minorEastAsia" w:hAnsiTheme="minorEastAsia" w:eastAsiaTheme="minorEastAsia"/>
          <w:color w:val="92D050"/>
          <w:sz w:val="30"/>
          <w:szCs w:val="30"/>
          <w:lang w:val="en-US"/>
        </w:rPr>
      </w:pPr>
      <w:r>
        <w:rPr>
          <w:rFonts w:hint="eastAsia" w:asciiTheme="minorEastAsia" w:hAnsiTheme="minorEastAsia" w:eastAsiaTheme="minorEastAsia"/>
          <w:sz w:val="30"/>
          <w:szCs w:val="30"/>
          <w:lang w:val="en-US"/>
        </w:rPr>
        <w:t>2013年整合至今处于长期停产状态。</w:t>
      </w:r>
    </w:p>
    <w:p>
      <w:pPr>
        <w:pStyle w:val="7"/>
        <w:spacing w:line="620" w:lineRule="exact"/>
        <w:ind w:firstLine="602" w:firstLineChars="200"/>
        <w:jc w:val="center"/>
        <w:rPr>
          <w:rFonts w:cs="仿宋_GB2312" w:asciiTheme="minorEastAsia" w:hAnsiTheme="minorEastAsia" w:eastAsiaTheme="minorEastAsia"/>
          <w:b/>
          <w:bCs/>
          <w:sz w:val="30"/>
          <w:szCs w:val="30"/>
          <w:lang w:val="en-US"/>
        </w:rPr>
      </w:pPr>
      <w:r>
        <w:rPr>
          <w:rFonts w:hint="eastAsia" w:cs="仿宋_GB2312" w:asciiTheme="minorEastAsia" w:hAnsiTheme="minorEastAsia" w:eastAsiaTheme="minorEastAsia"/>
          <w:b/>
          <w:bCs/>
          <w:sz w:val="30"/>
          <w:szCs w:val="30"/>
          <w:lang w:val="en-US"/>
        </w:rPr>
        <w:t>第二节</w:t>
      </w:r>
      <w:r>
        <w:rPr>
          <w:rFonts w:hint="eastAsia" w:cs="仿宋_GB2312" w:asciiTheme="minorEastAsia" w:hAnsiTheme="minorEastAsia" w:eastAsiaTheme="minorEastAsia"/>
          <w:b/>
          <w:bCs/>
          <w:sz w:val="30"/>
          <w:szCs w:val="30"/>
          <w:lang w:val="en-US" w:eastAsia="zh-CN"/>
        </w:rPr>
        <w:t xml:space="preserve">  </w:t>
      </w:r>
      <w:r>
        <w:rPr>
          <w:rFonts w:hint="eastAsia" w:cs="仿宋_GB2312" w:asciiTheme="minorEastAsia" w:hAnsiTheme="minorEastAsia" w:eastAsiaTheme="minorEastAsia"/>
          <w:b/>
          <w:bCs/>
          <w:sz w:val="30"/>
          <w:szCs w:val="30"/>
          <w:lang w:val="en-US"/>
        </w:rPr>
        <w:t>2020年度地质环境治理工程完成情况</w:t>
      </w:r>
    </w:p>
    <w:p>
      <w:pPr>
        <w:autoSpaceDE/>
        <w:autoSpaceDN/>
        <w:spacing w:line="620" w:lineRule="exact"/>
        <w:ind w:firstLine="600" w:firstLineChars="200"/>
        <w:jc w:val="both"/>
        <w:rPr>
          <w:rFonts w:asciiTheme="minorEastAsia" w:hAnsiTheme="minorEastAsia" w:eastAsiaTheme="minorEastAsia"/>
          <w:sz w:val="30"/>
          <w:szCs w:val="30"/>
          <w:lang w:val="en-US"/>
        </w:rPr>
      </w:pPr>
      <w:r>
        <w:rPr>
          <w:rFonts w:hint="eastAsia" w:asciiTheme="minorEastAsia" w:hAnsiTheme="minorEastAsia" w:eastAsiaTheme="minorEastAsia"/>
          <w:sz w:val="30"/>
          <w:szCs w:val="30"/>
          <w:lang w:val="en-US"/>
        </w:rPr>
        <w:t>龙贵煤矿三矿2020年完成绿化面积100㎡，栽松树50棵，设置地质灾害警示牌板1块，完成治理投资3万元。</w:t>
      </w:r>
    </w:p>
    <w:p>
      <w:pPr>
        <w:spacing w:line="600" w:lineRule="exact"/>
        <w:ind w:firstLine="712" w:firstLineChars="198"/>
        <w:rPr>
          <w:rFonts w:asciiTheme="minorEastAsia" w:hAnsiTheme="minorEastAsia" w:eastAsiaTheme="minorEastAsia"/>
          <w:sz w:val="36"/>
          <w:szCs w:val="36"/>
          <w:lang w:val="en-US"/>
        </w:rPr>
      </w:pPr>
    </w:p>
    <w:p>
      <w:pPr>
        <w:ind w:firstLine="723" w:firstLineChars="200"/>
        <w:jc w:val="center"/>
        <w:rPr>
          <w:rFonts w:cs="仿宋_GB2312" w:asciiTheme="minorEastAsia" w:hAnsiTheme="minorEastAsia" w:eastAsiaTheme="minorEastAsia"/>
          <w:b/>
          <w:bCs/>
          <w:sz w:val="36"/>
          <w:szCs w:val="36"/>
          <w:lang w:val="en-US"/>
        </w:rPr>
      </w:pPr>
      <w:r>
        <w:rPr>
          <w:rFonts w:hint="eastAsia" w:cs="仿宋_GB2312" w:asciiTheme="minorEastAsia" w:hAnsiTheme="minorEastAsia" w:eastAsiaTheme="minorEastAsia"/>
          <w:b/>
          <w:bCs/>
          <w:sz w:val="36"/>
          <w:szCs w:val="36"/>
        </w:rPr>
        <w:t xml:space="preserve">第五章  </w:t>
      </w:r>
      <w:r>
        <w:rPr>
          <w:rFonts w:hint="eastAsia" w:cs="仿宋_GB2312" w:asciiTheme="minorEastAsia" w:hAnsiTheme="minorEastAsia" w:eastAsiaTheme="minorEastAsia"/>
          <w:b/>
          <w:bCs/>
          <w:sz w:val="36"/>
          <w:szCs w:val="36"/>
          <w:lang w:val="en-US"/>
        </w:rPr>
        <w:t xml:space="preserve"> </w:t>
      </w:r>
      <w:r>
        <w:rPr>
          <w:rFonts w:hint="eastAsia" w:cs="仿宋_GB2312" w:asciiTheme="minorEastAsia" w:hAnsiTheme="minorEastAsia" w:eastAsiaTheme="minorEastAsia"/>
          <w:b/>
          <w:bCs/>
          <w:sz w:val="36"/>
          <w:szCs w:val="36"/>
        </w:rPr>
        <w:t>202</w:t>
      </w:r>
      <w:r>
        <w:rPr>
          <w:rFonts w:hint="eastAsia" w:cs="仿宋_GB2312" w:asciiTheme="minorEastAsia" w:hAnsiTheme="minorEastAsia" w:eastAsiaTheme="minorEastAsia"/>
          <w:b/>
          <w:bCs/>
          <w:sz w:val="36"/>
          <w:szCs w:val="36"/>
          <w:lang w:val="en-US"/>
        </w:rPr>
        <w:t>1</w:t>
      </w:r>
      <w:r>
        <w:rPr>
          <w:rFonts w:hint="eastAsia" w:cs="仿宋_GB2312" w:asciiTheme="minorEastAsia" w:hAnsiTheme="minorEastAsia" w:eastAsiaTheme="minorEastAsia"/>
          <w:b/>
          <w:bCs/>
          <w:sz w:val="36"/>
          <w:szCs w:val="36"/>
        </w:rPr>
        <w:t>年地质环境治理工程拟计划情况</w:t>
      </w:r>
    </w:p>
    <w:p>
      <w:pPr>
        <w:spacing w:line="620" w:lineRule="exact"/>
        <w:ind w:firstLine="600" w:firstLineChars="200"/>
        <w:jc w:val="both"/>
        <w:rPr>
          <w:rFonts w:asciiTheme="minorEastAsia" w:hAnsiTheme="minorEastAsia" w:eastAsiaTheme="minorEastAsia"/>
          <w:sz w:val="30"/>
          <w:szCs w:val="30"/>
          <w:lang w:val="en-US"/>
        </w:rPr>
      </w:pPr>
      <w:r>
        <w:rPr>
          <w:rFonts w:hint="eastAsia" w:asciiTheme="minorEastAsia" w:hAnsiTheme="minorEastAsia" w:eastAsiaTheme="minorEastAsia"/>
          <w:sz w:val="30"/>
          <w:szCs w:val="30"/>
        </w:rPr>
        <w:t>根据《</w:t>
      </w:r>
      <w:r>
        <w:rPr>
          <w:rFonts w:asciiTheme="minorEastAsia" w:hAnsiTheme="minorEastAsia" w:eastAsiaTheme="minorEastAsia"/>
          <w:sz w:val="30"/>
          <w:szCs w:val="30"/>
        </w:rPr>
        <w:t>矿山环境保护与综合治理方案</w:t>
      </w:r>
      <w:r>
        <w:rPr>
          <w:rFonts w:hint="eastAsia" w:asciiTheme="minorEastAsia" w:hAnsiTheme="minorEastAsia" w:eastAsiaTheme="minorEastAsia"/>
          <w:sz w:val="30"/>
          <w:szCs w:val="30"/>
        </w:rPr>
        <w:t>》中矿山环境保护与综合治理工作部署：“该矿为新建矿山，根据该矿的《开发利用方案》，矿井的服务年限 14.5 年。考虑到矿山服务年限期满后，矿山闭坑，治理期限需一年左右，综合考虑治理方案适用年限 2010 年至 2024 年（共 15 年）。根据治理目标， 治理内容，确定该煤矿治理工作分为三期（近期、中期、远期），近期综合治理规划时限为 3 年（2010 年～2012 年），主要治理工程为对矿区产生废石、矸石用于矿区道路建设。中期综合治理规划时限为 9 年（2013 年～2021 年），主要治理工程为对矿山开采期间采矿过程中所产生的废石及时清理，集中堆放。远期综合治理规划时限为 3 年（2022 年～2024 年），主要治理工程为将井采产生矸石运至政府指定的地点。对于形成的地面沉陷区进行监测预警。闭坑后拆除工业场地的临时建筑,清理、整平储煤场治理区，使其自然恢复植被。”但因矿山处于整合、停产阶段，</w:t>
      </w:r>
      <w:r>
        <w:rPr>
          <w:rFonts w:hint="eastAsia" w:asciiTheme="minorEastAsia" w:hAnsiTheme="minorEastAsia" w:eastAsiaTheme="minorEastAsia"/>
          <w:sz w:val="30"/>
          <w:szCs w:val="30"/>
          <w:lang w:val="en-US"/>
        </w:rPr>
        <w:t>2021年将继续办理三个煤矿资源整合手续，办理完成后委托有资质单位编制整合后的《矿山地质环境治理方案及土地复垦方案》，评审备案后按照新方案实施治理工作。如本年未办理完成整合手续。2021年拟计划完成如下治理工作：</w:t>
      </w:r>
    </w:p>
    <w:p>
      <w:pPr>
        <w:tabs>
          <w:tab w:val="left" w:pos="312"/>
        </w:tabs>
        <w:spacing w:line="620" w:lineRule="exact"/>
        <w:ind w:firstLine="600" w:firstLineChars="200"/>
        <w:jc w:val="both"/>
        <w:rPr>
          <w:rFonts w:asciiTheme="minorEastAsia" w:hAnsiTheme="minorEastAsia" w:eastAsiaTheme="minorEastAsia"/>
          <w:sz w:val="30"/>
          <w:szCs w:val="30"/>
          <w:lang w:val="en-US"/>
        </w:rPr>
      </w:pPr>
      <w:r>
        <w:rPr>
          <w:rFonts w:hint="eastAsia" w:asciiTheme="minorEastAsia" w:hAnsiTheme="minorEastAsia" w:eastAsiaTheme="minorEastAsia"/>
          <w:sz w:val="30"/>
          <w:szCs w:val="30"/>
          <w:lang w:val="en-US"/>
        </w:rPr>
        <w:t>1.绿化：在矿区范围内进行绿化栽松树50</w:t>
      </w:r>
      <w:r>
        <w:rPr>
          <w:rFonts w:hint="eastAsia" w:asciiTheme="minorEastAsia" w:hAnsiTheme="minorEastAsia" w:eastAsiaTheme="minorEastAsia"/>
          <w:sz w:val="30"/>
          <w:szCs w:val="30"/>
          <w:lang w:val="en-US" w:eastAsia="zh-CN"/>
        </w:rPr>
        <w:t>0</w:t>
      </w:r>
      <w:r>
        <w:rPr>
          <w:rFonts w:hint="eastAsia" w:asciiTheme="minorEastAsia" w:hAnsiTheme="minorEastAsia" w:eastAsiaTheme="minorEastAsia"/>
          <w:sz w:val="30"/>
          <w:szCs w:val="30"/>
          <w:lang w:val="en-US"/>
        </w:rPr>
        <w:t>棵，完成绿化面积</w:t>
      </w:r>
      <w:r>
        <w:rPr>
          <w:rFonts w:hint="eastAsia" w:asciiTheme="minorEastAsia" w:hAnsiTheme="minorEastAsia" w:eastAsiaTheme="minorEastAsia"/>
          <w:sz w:val="30"/>
          <w:szCs w:val="30"/>
          <w:lang w:val="en-US" w:eastAsia="zh-CN"/>
        </w:rPr>
        <w:t>2000</w:t>
      </w:r>
      <w:r>
        <w:rPr>
          <w:rFonts w:hint="eastAsia" w:asciiTheme="minorEastAsia" w:hAnsiTheme="minorEastAsia" w:eastAsiaTheme="minorEastAsia"/>
          <w:sz w:val="30"/>
          <w:szCs w:val="30"/>
          <w:lang w:val="en-US"/>
        </w:rPr>
        <w:t>㎡。</w:t>
      </w:r>
    </w:p>
    <w:p>
      <w:pPr>
        <w:spacing w:line="620" w:lineRule="exact"/>
        <w:ind w:firstLine="600" w:firstLineChars="200"/>
        <w:jc w:val="both"/>
        <w:rPr>
          <w:rFonts w:asciiTheme="minorEastAsia" w:hAnsiTheme="minorEastAsia" w:eastAsiaTheme="minorEastAsia"/>
          <w:sz w:val="30"/>
          <w:szCs w:val="30"/>
          <w:lang w:val="en-US"/>
        </w:rPr>
      </w:pPr>
      <w:r>
        <w:rPr>
          <w:rFonts w:hint="eastAsia" w:asciiTheme="minorEastAsia" w:hAnsiTheme="minorEastAsia" w:eastAsiaTheme="minorEastAsia"/>
          <w:sz w:val="30"/>
          <w:szCs w:val="30"/>
          <w:lang w:val="en-US"/>
        </w:rPr>
        <w:t>2.警示牌：对矿区</w:t>
      </w:r>
      <w:r>
        <w:rPr>
          <w:rFonts w:asciiTheme="minorEastAsia" w:hAnsiTheme="minorEastAsia" w:eastAsiaTheme="minorEastAsia"/>
          <w:sz w:val="30"/>
          <w:szCs w:val="30"/>
          <w:lang w:val="en-US"/>
        </w:rPr>
        <w:t>周边易发生危险地带合理</w:t>
      </w:r>
      <w:r>
        <w:rPr>
          <w:rFonts w:hint="eastAsia" w:asciiTheme="minorEastAsia" w:hAnsiTheme="minorEastAsia" w:eastAsiaTheme="minorEastAsia"/>
          <w:sz w:val="30"/>
          <w:szCs w:val="30"/>
          <w:lang w:val="en-US"/>
        </w:rPr>
        <w:t>增加</w:t>
      </w:r>
      <w:r>
        <w:rPr>
          <w:rFonts w:asciiTheme="minorEastAsia" w:hAnsiTheme="minorEastAsia" w:eastAsiaTheme="minorEastAsia"/>
          <w:sz w:val="30"/>
          <w:szCs w:val="30"/>
          <w:lang w:val="en-US"/>
        </w:rPr>
        <w:t xml:space="preserve">设置警示牌，以确保采矿工作人员及矿山通行车辆的安全。本期设置警示牌 </w:t>
      </w:r>
      <w:r>
        <w:rPr>
          <w:rFonts w:hint="eastAsia" w:asciiTheme="minorEastAsia" w:hAnsiTheme="minorEastAsia" w:eastAsiaTheme="minorEastAsia"/>
          <w:sz w:val="30"/>
          <w:szCs w:val="30"/>
          <w:lang w:val="en-US"/>
        </w:rPr>
        <w:t>1</w:t>
      </w:r>
      <w:r>
        <w:rPr>
          <w:rFonts w:asciiTheme="minorEastAsia" w:hAnsiTheme="minorEastAsia" w:eastAsiaTheme="minorEastAsia"/>
          <w:sz w:val="30"/>
          <w:szCs w:val="30"/>
          <w:lang w:val="en-US"/>
        </w:rPr>
        <w:t xml:space="preserve"> 块。 </w:t>
      </w:r>
    </w:p>
    <w:p>
      <w:pPr>
        <w:spacing w:line="620" w:lineRule="exact"/>
        <w:ind w:firstLine="600" w:firstLineChars="200"/>
        <w:jc w:val="both"/>
        <w:rPr>
          <w:rFonts w:asciiTheme="minorEastAsia" w:hAnsiTheme="minorEastAsia" w:eastAsiaTheme="minorEastAsia"/>
          <w:sz w:val="30"/>
          <w:szCs w:val="30"/>
          <w:lang w:val="en-US"/>
        </w:rPr>
      </w:pPr>
      <w:r>
        <w:rPr>
          <w:rFonts w:hint="eastAsia" w:asciiTheme="minorEastAsia" w:hAnsiTheme="minorEastAsia" w:eastAsiaTheme="minorEastAsia"/>
          <w:sz w:val="30"/>
          <w:szCs w:val="30"/>
          <w:lang w:val="en-US"/>
        </w:rPr>
        <w:t>3.对矿区地面进行监测。</w:t>
      </w:r>
    </w:p>
    <w:p>
      <w:pPr>
        <w:spacing w:line="280" w:lineRule="exact"/>
        <w:jc w:val="center"/>
        <w:rPr>
          <w:rFonts w:asciiTheme="minorEastAsia" w:hAnsiTheme="minorEastAsia" w:eastAsiaTheme="minorEastAsia"/>
          <w:b/>
          <w:sz w:val="24"/>
        </w:rPr>
      </w:pPr>
      <w:r>
        <w:rPr>
          <w:rFonts w:asciiTheme="minorEastAsia" w:hAnsiTheme="minorEastAsia" w:eastAsiaTheme="minorEastAsia"/>
          <w:b/>
          <w:sz w:val="24"/>
        </w:rPr>
        <w:t>治理工程投资概算表</w:t>
      </w:r>
    </w:p>
    <w:tbl>
      <w:tblPr>
        <w:tblStyle w:val="12"/>
        <w:tblpPr w:leftFromText="180" w:rightFromText="180" w:vertAnchor="text" w:horzAnchor="margin" w:tblpY="688"/>
        <w:tblW w:w="97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34"/>
        <w:gridCol w:w="1663"/>
        <w:gridCol w:w="1121"/>
        <w:gridCol w:w="1351"/>
        <w:gridCol w:w="2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2934" w:type="dxa"/>
            <w:vAlign w:val="center"/>
          </w:tcPr>
          <w:p>
            <w:pPr>
              <w:spacing w:line="280" w:lineRule="exact"/>
              <w:jc w:val="center"/>
              <w:rPr>
                <w:rFonts w:asciiTheme="minorEastAsia" w:hAnsiTheme="minorEastAsia" w:eastAsiaTheme="minorEastAsia"/>
                <w:b/>
                <w:sz w:val="24"/>
              </w:rPr>
            </w:pPr>
            <w:r>
              <w:rPr>
                <w:rFonts w:asciiTheme="minorEastAsia" w:hAnsiTheme="minorEastAsia" w:eastAsiaTheme="minorEastAsia"/>
                <w:b/>
                <w:sz w:val="24"/>
              </w:rPr>
              <w:t>治理工程项目</w:t>
            </w:r>
          </w:p>
        </w:tc>
        <w:tc>
          <w:tcPr>
            <w:tcW w:w="1663" w:type="dxa"/>
            <w:vAlign w:val="center"/>
          </w:tcPr>
          <w:p>
            <w:pPr>
              <w:spacing w:line="280" w:lineRule="exact"/>
              <w:ind w:firstLine="120" w:firstLineChars="50"/>
              <w:jc w:val="center"/>
              <w:rPr>
                <w:rFonts w:asciiTheme="minorEastAsia" w:hAnsiTheme="minorEastAsia" w:eastAsiaTheme="minorEastAsia"/>
                <w:b/>
                <w:sz w:val="24"/>
              </w:rPr>
            </w:pPr>
            <w:r>
              <w:rPr>
                <w:rFonts w:asciiTheme="minorEastAsia" w:hAnsiTheme="minorEastAsia" w:eastAsiaTheme="minorEastAsia"/>
                <w:b/>
                <w:sz w:val="24"/>
              </w:rPr>
              <w:t>工程量</w:t>
            </w:r>
          </w:p>
        </w:tc>
        <w:tc>
          <w:tcPr>
            <w:tcW w:w="1121" w:type="dxa"/>
            <w:vAlign w:val="center"/>
          </w:tcPr>
          <w:p>
            <w:pPr>
              <w:spacing w:line="280" w:lineRule="exact"/>
              <w:jc w:val="center"/>
              <w:rPr>
                <w:rFonts w:asciiTheme="minorEastAsia" w:hAnsiTheme="minorEastAsia" w:eastAsiaTheme="minorEastAsia"/>
                <w:b/>
                <w:sz w:val="24"/>
              </w:rPr>
            </w:pPr>
            <w:r>
              <w:rPr>
                <w:rFonts w:asciiTheme="minorEastAsia" w:hAnsiTheme="minorEastAsia" w:eastAsiaTheme="minorEastAsia"/>
                <w:b/>
                <w:sz w:val="24"/>
              </w:rPr>
              <w:t>单价</w:t>
            </w:r>
          </w:p>
          <w:p>
            <w:pPr>
              <w:spacing w:line="280" w:lineRule="exact"/>
              <w:jc w:val="center"/>
              <w:rPr>
                <w:rFonts w:asciiTheme="minorEastAsia" w:hAnsiTheme="minorEastAsia" w:eastAsiaTheme="minorEastAsia"/>
                <w:b/>
                <w:sz w:val="24"/>
              </w:rPr>
            </w:pPr>
            <w:r>
              <w:rPr>
                <w:rFonts w:asciiTheme="minorEastAsia" w:hAnsiTheme="minorEastAsia" w:eastAsiaTheme="minorEastAsia"/>
                <w:b/>
                <w:sz w:val="24"/>
              </w:rPr>
              <w:t>（元）</w:t>
            </w:r>
          </w:p>
        </w:tc>
        <w:tc>
          <w:tcPr>
            <w:tcW w:w="1351" w:type="dxa"/>
            <w:vAlign w:val="center"/>
          </w:tcPr>
          <w:p>
            <w:pPr>
              <w:spacing w:line="280" w:lineRule="exact"/>
              <w:jc w:val="center"/>
              <w:rPr>
                <w:rFonts w:asciiTheme="minorEastAsia" w:hAnsiTheme="minorEastAsia" w:eastAsiaTheme="minorEastAsia"/>
                <w:b/>
                <w:sz w:val="24"/>
              </w:rPr>
            </w:pPr>
            <w:r>
              <w:rPr>
                <w:rFonts w:asciiTheme="minorEastAsia" w:hAnsiTheme="minorEastAsia" w:eastAsiaTheme="minorEastAsia"/>
                <w:b/>
                <w:sz w:val="24"/>
              </w:rPr>
              <w:t>费用</w:t>
            </w:r>
          </w:p>
          <w:p>
            <w:pPr>
              <w:spacing w:line="280" w:lineRule="exact"/>
              <w:jc w:val="center"/>
              <w:rPr>
                <w:rFonts w:asciiTheme="minorEastAsia" w:hAnsiTheme="minorEastAsia" w:eastAsiaTheme="minorEastAsia"/>
                <w:b/>
                <w:sz w:val="24"/>
              </w:rPr>
            </w:pPr>
            <w:r>
              <w:rPr>
                <w:rFonts w:asciiTheme="minorEastAsia" w:hAnsiTheme="minorEastAsia" w:eastAsiaTheme="minorEastAsia"/>
                <w:b/>
                <w:sz w:val="24"/>
              </w:rPr>
              <w:t>（元）</w:t>
            </w:r>
          </w:p>
        </w:tc>
        <w:tc>
          <w:tcPr>
            <w:tcW w:w="2689" w:type="dxa"/>
            <w:vAlign w:val="center"/>
          </w:tcPr>
          <w:p>
            <w:pPr>
              <w:spacing w:line="360" w:lineRule="auto"/>
              <w:ind w:firstLine="482" w:firstLineChars="200"/>
              <w:jc w:val="center"/>
              <w:rPr>
                <w:rFonts w:asciiTheme="minorEastAsia" w:hAnsiTheme="minorEastAsia" w:eastAsiaTheme="minorEastAsia"/>
                <w:b/>
                <w:sz w:val="24"/>
              </w:rPr>
            </w:pPr>
            <w:r>
              <w:rPr>
                <w:rFonts w:asciiTheme="minorEastAsia" w:hAnsiTheme="minorEastAsia" w:eastAsiaTheme="minorEastAsia"/>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4" w:hRule="atLeast"/>
        </w:trPr>
        <w:tc>
          <w:tcPr>
            <w:tcW w:w="2934" w:type="dxa"/>
            <w:vAlign w:val="center"/>
          </w:tcPr>
          <w:p>
            <w:pPr>
              <w:spacing w:line="240" w:lineRule="atLeast"/>
              <w:jc w:val="center"/>
              <w:rPr>
                <w:rFonts w:asciiTheme="minorEastAsia" w:hAnsiTheme="minorEastAsia" w:eastAsiaTheme="minorEastAsia"/>
                <w:sz w:val="24"/>
              </w:rPr>
            </w:pPr>
            <w:r>
              <w:rPr>
                <w:rFonts w:hint="eastAsia" w:asciiTheme="minorEastAsia" w:hAnsiTheme="minorEastAsia" w:eastAsiaTheme="minorEastAsia"/>
                <w:sz w:val="24"/>
              </w:rPr>
              <w:t>植树（绿化）</w:t>
            </w:r>
          </w:p>
        </w:tc>
        <w:tc>
          <w:tcPr>
            <w:tcW w:w="1663" w:type="dxa"/>
            <w:vAlign w:val="center"/>
          </w:tcPr>
          <w:p>
            <w:pPr>
              <w:spacing w:line="240" w:lineRule="atLeast"/>
              <w:jc w:val="center"/>
              <w:rPr>
                <w:rFonts w:asciiTheme="minorEastAsia" w:hAnsiTheme="minorEastAsia" w:eastAsiaTheme="minorEastAsia"/>
                <w:sz w:val="24"/>
              </w:rPr>
            </w:pPr>
            <w:r>
              <w:rPr>
                <w:rFonts w:hint="eastAsia" w:asciiTheme="minorEastAsia" w:hAnsiTheme="minorEastAsia" w:eastAsiaTheme="minorEastAsia"/>
                <w:sz w:val="28"/>
                <w:szCs w:val="28"/>
                <w:lang w:val="en-US" w:eastAsia="zh-CN"/>
              </w:rPr>
              <w:t>2000</w:t>
            </w:r>
            <w:r>
              <w:rPr>
                <w:rFonts w:hint="eastAsia" w:asciiTheme="minorEastAsia" w:hAnsiTheme="minorEastAsia" w:eastAsiaTheme="minorEastAsia"/>
                <w:sz w:val="28"/>
                <w:szCs w:val="28"/>
                <w:lang w:val="en-US"/>
              </w:rPr>
              <w:t>㎡</w:t>
            </w:r>
          </w:p>
        </w:tc>
        <w:tc>
          <w:tcPr>
            <w:tcW w:w="1121" w:type="dxa"/>
            <w:vAlign w:val="center"/>
          </w:tcPr>
          <w:p>
            <w:pPr>
              <w:spacing w:before="156" w:beforeLines="50" w:line="240" w:lineRule="atLeast"/>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0"/>
                <w:lang w:val="en-US" w:eastAsia="zh-CN"/>
              </w:rPr>
              <w:t>10</w:t>
            </w:r>
          </w:p>
        </w:tc>
        <w:tc>
          <w:tcPr>
            <w:tcW w:w="1351" w:type="dxa"/>
            <w:vAlign w:val="center"/>
          </w:tcPr>
          <w:p>
            <w:pPr>
              <w:spacing w:before="156" w:beforeLines="50" w:line="240" w:lineRule="atLeast"/>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20000</w:t>
            </w:r>
          </w:p>
        </w:tc>
        <w:tc>
          <w:tcPr>
            <w:tcW w:w="2689" w:type="dxa"/>
            <w:vAlign w:val="center"/>
          </w:tcPr>
          <w:p>
            <w:pPr>
              <w:spacing w:before="156" w:beforeLines="50" w:line="240" w:lineRule="atLeast"/>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trPr>
        <w:tc>
          <w:tcPr>
            <w:tcW w:w="2934" w:type="dxa"/>
            <w:vAlign w:val="center"/>
          </w:tcPr>
          <w:p>
            <w:pPr>
              <w:spacing w:line="240" w:lineRule="atLeast"/>
              <w:jc w:val="center"/>
              <w:rPr>
                <w:rFonts w:asciiTheme="minorEastAsia" w:hAnsiTheme="minorEastAsia" w:eastAsiaTheme="minorEastAsia"/>
                <w:sz w:val="24"/>
              </w:rPr>
            </w:pPr>
            <w:r>
              <w:rPr>
                <w:rFonts w:hint="eastAsia" w:asciiTheme="minorEastAsia" w:hAnsiTheme="minorEastAsia" w:eastAsiaTheme="minorEastAsia"/>
                <w:sz w:val="24"/>
              </w:rPr>
              <w:t>警示牌</w:t>
            </w:r>
          </w:p>
        </w:tc>
        <w:tc>
          <w:tcPr>
            <w:tcW w:w="1663" w:type="dxa"/>
            <w:vAlign w:val="center"/>
          </w:tcPr>
          <w:p>
            <w:pPr>
              <w:spacing w:line="240" w:lineRule="atLeast"/>
              <w:jc w:val="center"/>
              <w:rPr>
                <w:rFonts w:asciiTheme="minorEastAsia" w:hAnsiTheme="minorEastAsia" w:eastAsiaTheme="minorEastAsia"/>
                <w:sz w:val="28"/>
                <w:szCs w:val="28"/>
                <w:lang w:val="en-US"/>
              </w:rPr>
            </w:pPr>
            <w:r>
              <w:rPr>
                <w:rFonts w:hint="eastAsia" w:asciiTheme="minorEastAsia" w:hAnsiTheme="minorEastAsia" w:eastAsiaTheme="minorEastAsia"/>
                <w:sz w:val="24"/>
                <w:lang w:val="en-US"/>
              </w:rPr>
              <w:t>1</w:t>
            </w:r>
          </w:p>
        </w:tc>
        <w:tc>
          <w:tcPr>
            <w:tcW w:w="1121" w:type="dxa"/>
            <w:vAlign w:val="center"/>
          </w:tcPr>
          <w:p>
            <w:pPr>
              <w:spacing w:before="156" w:beforeLines="50" w:line="240" w:lineRule="atLeast"/>
              <w:jc w:val="center"/>
              <w:rPr>
                <w:rFonts w:asciiTheme="minorEastAsia" w:hAnsiTheme="minorEastAsia" w:eastAsiaTheme="minorEastAsia"/>
                <w:sz w:val="20"/>
                <w:lang w:val="en-US"/>
              </w:rPr>
            </w:pPr>
            <w:r>
              <w:rPr>
                <w:rFonts w:asciiTheme="minorEastAsia" w:hAnsiTheme="minorEastAsia" w:eastAsiaTheme="minorEastAsia"/>
                <w:sz w:val="20"/>
              </w:rPr>
              <w:t>961.79</w:t>
            </w:r>
          </w:p>
        </w:tc>
        <w:tc>
          <w:tcPr>
            <w:tcW w:w="1351" w:type="dxa"/>
            <w:vAlign w:val="center"/>
          </w:tcPr>
          <w:p>
            <w:pPr>
              <w:spacing w:before="156" w:beforeLines="50" w:line="240" w:lineRule="atLeast"/>
              <w:jc w:val="center"/>
              <w:rPr>
                <w:rFonts w:asciiTheme="minorEastAsia" w:hAnsiTheme="minorEastAsia" w:eastAsiaTheme="minorEastAsia"/>
                <w:sz w:val="24"/>
                <w:lang w:val="en-US"/>
              </w:rPr>
            </w:pPr>
            <w:r>
              <w:rPr>
                <w:rFonts w:hint="eastAsia" w:asciiTheme="minorEastAsia" w:hAnsiTheme="minorEastAsia" w:eastAsiaTheme="minorEastAsia"/>
                <w:sz w:val="24"/>
                <w:lang w:val="en-US"/>
              </w:rPr>
              <w:t>961.79</w:t>
            </w:r>
          </w:p>
        </w:tc>
        <w:tc>
          <w:tcPr>
            <w:tcW w:w="2689" w:type="dxa"/>
            <w:vAlign w:val="center"/>
          </w:tcPr>
          <w:p>
            <w:pPr>
              <w:spacing w:before="156" w:beforeLines="50" w:line="240" w:lineRule="atLeast"/>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trPr>
        <w:tc>
          <w:tcPr>
            <w:tcW w:w="2934" w:type="dxa"/>
            <w:vAlign w:val="center"/>
          </w:tcPr>
          <w:p>
            <w:pPr>
              <w:spacing w:before="156" w:beforeLines="50" w:line="240" w:lineRule="atLeast"/>
              <w:jc w:val="center"/>
              <w:rPr>
                <w:rFonts w:asciiTheme="minorEastAsia" w:hAnsiTheme="minorEastAsia" w:eastAsiaTheme="minorEastAsia"/>
                <w:sz w:val="24"/>
              </w:rPr>
            </w:pPr>
            <w:r>
              <w:rPr>
                <w:rFonts w:asciiTheme="minorEastAsia" w:hAnsiTheme="minorEastAsia" w:eastAsiaTheme="minorEastAsia"/>
                <w:sz w:val="24"/>
              </w:rPr>
              <w:t>合</w:t>
            </w:r>
            <w:r>
              <w:rPr>
                <w:rFonts w:hint="eastAsia" w:asciiTheme="minorEastAsia" w:hAnsiTheme="minorEastAsia" w:eastAsiaTheme="minorEastAsia"/>
                <w:sz w:val="24"/>
              </w:rPr>
              <w:t xml:space="preserve">   </w:t>
            </w:r>
            <w:r>
              <w:rPr>
                <w:rFonts w:asciiTheme="minorEastAsia" w:hAnsiTheme="minorEastAsia" w:eastAsiaTheme="minorEastAsia"/>
                <w:sz w:val="24"/>
              </w:rPr>
              <w:t>计</w:t>
            </w:r>
          </w:p>
        </w:tc>
        <w:tc>
          <w:tcPr>
            <w:tcW w:w="1663" w:type="dxa"/>
            <w:vAlign w:val="center"/>
          </w:tcPr>
          <w:p>
            <w:pPr>
              <w:spacing w:before="156" w:beforeLines="50" w:line="240" w:lineRule="atLeast"/>
              <w:jc w:val="center"/>
              <w:rPr>
                <w:rFonts w:asciiTheme="minorEastAsia" w:hAnsiTheme="minorEastAsia" w:eastAsiaTheme="minorEastAsia"/>
                <w:sz w:val="24"/>
                <w:lang w:val="en-US"/>
              </w:rPr>
            </w:pPr>
          </w:p>
        </w:tc>
        <w:tc>
          <w:tcPr>
            <w:tcW w:w="1121" w:type="dxa"/>
            <w:vAlign w:val="center"/>
          </w:tcPr>
          <w:p>
            <w:pPr>
              <w:pStyle w:val="25"/>
              <w:autoSpaceDE/>
              <w:autoSpaceDN/>
              <w:adjustRightInd/>
              <w:spacing w:before="156" w:beforeLines="50" w:line="240" w:lineRule="atLeast"/>
              <w:ind w:firstLine="400" w:firstLineChars="0"/>
              <w:jc w:val="center"/>
              <w:rPr>
                <w:rFonts w:asciiTheme="minorEastAsia" w:hAnsiTheme="minorEastAsia" w:eastAsiaTheme="minorEastAsia"/>
                <w:color w:val="auto"/>
              </w:rPr>
            </w:pPr>
          </w:p>
        </w:tc>
        <w:tc>
          <w:tcPr>
            <w:tcW w:w="1351" w:type="dxa"/>
            <w:vAlign w:val="center"/>
          </w:tcPr>
          <w:p>
            <w:pPr>
              <w:spacing w:line="240" w:lineRule="atLeast"/>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20961.79</w:t>
            </w:r>
          </w:p>
        </w:tc>
        <w:tc>
          <w:tcPr>
            <w:tcW w:w="2689" w:type="dxa"/>
            <w:vAlign w:val="center"/>
          </w:tcPr>
          <w:p>
            <w:pPr>
              <w:spacing w:line="240" w:lineRule="atLeast"/>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934" w:type="dxa"/>
            <w:vAlign w:val="center"/>
          </w:tcPr>
          <w:p>
            <w:pPr>
              <w:spacing w:before="156" w:beforeLines="50" w:line="240" w:lineRule="atLeast"/>
              <w:jc w:val="center"/>
              <w:rPr>
                <w:rFonts w:asciiTheme="minorEastAsia" w:hAnsiTheme="minorEastAsia" w:eastAsiaTheme="minorEastAsia"/>
                <w:sz w:val="24"/>
              </w:rPr>
            </w:pPr>
          </w:p>
        </w:tc>
        <w:tc>
          <w:tcPr>
            <w:tcW w:w="1663" w:type="dxa"/>
            <w:vAlign w:val="center"/>
          </w:tcPr>
          <w:p>
            <w:pPr>
              <w:spacing w:before="156" w:beforeLines="50" w:line="240" w:lineRule="atLeast"/>
              <w:jc w:val="center"/>
              <w:rPr>
                <w:rFonts w:asciiTheme="minorEastAsia" w:hAnsiTheme="minorEastAsia" w:eastAsiaTheme="minorEastAsia"/>
                <w:sz w:val="24"/>
              </w:rPr>
            </w:pPr>
          </w:p>
        </w:tc>
        <w:tc>
          <w:tcPr>
            <w:tcW w:w="1121" w:type="dxa"/>
            <w:vAlign w:val="center"/>
          </w:tcPr>
          <w:p>
            <w:pPr>
              <w:pStyle w:val="25"/>
              <w:autoSpaceDE/>
              <w:autoSpaceDN/>
              <w:adjustRightInd/>
              <w:spacing w:before="156" w:beforeLines="50" w:line="240" w:lineRule="atLeast"/>
              <w:ind w:firstLine="400" w:firstLineChars="0"/>
              <w:jc w:val="center"/>
              <w:rPr>
                <w:rFonts w:asciiTheme="minorEastAsia" w:hAnsiTheme="minorEastAsia" w:eastAsiaTheme="minorEastAsia"/>
                <w:color w:val="auto"/>
                <w:spacing w:val="0"/>
                <w:kern w:val="2"/>
                <w:szCs w:val="24"/>
              </w:rPr>
            </w:pPr>
          </w:p>
        </w:tc>
        <w:tc>
          <w:tcPr>
            <w:tcW w:w="1351" w:type="dxa"/>
            <w:vAlign w:val="center"/>
          </w:tcPr>
          <w:p>
            <w:pPr>
              <w:spacing w:line="240" w:lineRule="atLeast"/>
              <w:jc w:val="center"/>
              <w:rPr>
                <w:rFonts w:asciiTheme="minorEastAsia" w:hAnsiTheme="minorEastAsia" w:eastAsiaTheme="minorEastAsia"/>
                <w:sz w:val="24"/>
                <w:lang w:val="en-US"/>
              </w:rPr>
            </w:pPr>
          </w:p>
        </w:tc>
        <w:tc>
          <w:tcPr>
            <w:tcW w:w="2689" w:type="dxa"/>
            <w:vAlign w:val="center"/>
          </w:tcPr>
          <w:p>
            <w:pPr>
              <w:spacing w:line="240" w:lineRule="atLeast"/>
              <w:jc w:val="center"/>
              <w:rPr>
                <w:rFonts w:asciiTheme="minorEastAsia" w:hAnsiTheme="minorEastAsia" w:eastAsiaTheme="minorEastAsia"/>
                <w:sz w:val="24"/>
              </w:rPr>
            </w:pPr>
          </w:p>
        </w:tc>
      </w:tr>
    </w:tbl>
    <w:p>
      <w:pPr>
        <w:spacing w:line="600" w:lineRule="exact"/>
        <w:rPr>
          <w:rFonts w:asciiTheme="minorEastAsia" w:hAnsiTheme="minorEastAsia" w:eastAsiaTheme="minorEastAsia"/>
          <w:sz w:val="28"/>
          <w:szCs w:val="28"/>
          <w:lang w:val="en-US"/>
        </w:rPr>
      </w:pPr>
      <w:r>
        <w:rPr>
          <w:rFonts w:hint="eastAsia" w:asciiTheme="minorEastAsia" w:hAnsiTheme="minorEastAsia" w:eastAsiaTheme="minorEastAsia"/>
          <w:sz w:val="28"/>
          <w:szCs w:val="28"/>
          <w:lang w:val="en-US"/>
        </w:rPr>
        <w:t>二、矿山地质环境恢复治理技术方法</w:t>
      </w:r>
    </w:p>
    <w:p>
      <w:pPr>
        <w:spacing w:line="620" w:lineRule="exact"/>
        <w:ind w:firstLine="600" w:firstLineChars="200"/>
        <w:jc w:val="both"/>
        <w:rPr>
          <w:rFonts w:asciiTheme="minorEastAsia" w:hAnsiTheme="minorEastAsia" w:eastAsiaTheme="minorEastAsia"/>
          <w:sz w:val="30"/>
          <w:szCs w:val="30"/>
          <w:lang w:val="en-US"/>
        </w:rPr>
      </w:pPr>
      <w:r>
        <w:rPr>
          <w:rFonts w:hint="eastAsia" w:asciiTheme="minorEastAsia" w:hAnsiTheme="minorEastAsia" w:eastAsiaTheme="minorEastAsia"/>
          <w:sz w:val="30"/>
          <w:szCs w:val="30"/>
          <w:lang w:val="en-US"/>
        </w:rPr>
        <w:t>警示牌</w:t>
      </w:r>
    </w:p>
    <w:p>
      <w:pPr>
        <w:spacing w:line="620" w:lineRule="exact"/>
        <w:ind w:firstLine="600" w:firstLineChars="200"/>
        <w:jc w:val="both"/>
        <w:rPr>
          <w:rFonts w:asciiTheme="minorEastAsia" w:hAnsiTheme="minorEastAsia" w:eastAsiaTheme="minorEastAsia"/>
          <w:sz w:val="30"/>
          <w:szCs w:val="30"/>
          <w:lang w:val="en-US"/>
        </w:rPr>
      </w:pPr>
      <w:r>
        <w:rPr>
          <w:rFonts w:hint="eastAsia" w:asciiTheme="minorEastAsia" w:hAnsiTheme="minorEastAsia" w:eastAsiaTheme="minorEastAsia"/>
          <w:sz w:val="30"/>
          <w:szCs w:val="30"/>
          <w:lang w:val="en-US"/>
        </w:rPr>
        <w:t>在地质灾害隐患区设置2块警示牌。工程量共计2块。</w:t>
      </w:r>
    </w:p>
    <w:p>
      <w:pPr>
        <w:spacing w:line="620" w:lineRule="exact"/>
        <w:ind w:firstLine="600" w:firstLineChars="200"/>
        <w:jc w:val="both"/>
        <w:rPr>
          <w:rFonts w:asciiTheme="minorEastAsia" w:hAnsiTheme="minorEastAsia" w:eastAsiaTheme="minorEastAsia"/>
          <w:sz w:val="30"/>
          <w:szCs w:val="30"/>
          <w:lang w:val="en-US"/>
        </w:rPr>
      </w:pPr>
      <w:r>
        <w:rPr>
          <w:rFonts w:hint="eastAsia" w:asciiTheme="minorEastAsia" w:hAnsiTheme="minorEastAsia" w:eastAsiaTheme="minorEastAsia"/>
          <w:sz w:val="30"/>
          <w:szCs w:val="30"/>
          <w:lang w:val="en-US"/>
        </w:rPr>
        <w:t>警示标志牌警示词：根据具体情况，警示词可分别用"地质灾害危险区，请注意安全"、"地质灾害危险区，禁止通行"或者"地质灾害危险区，请勿靠近"等。 </w:t>
      </w:r>
    </w:p>
    <w:p>
      <w:pPr>
        <w:spacing w:line="620" w:lineRule="exact"/>
        <w:ind w:firstLine="600" w:firstLineChars="200"/>
        <w:jc w:val="both"/>
        <w:rPr>
          <w:rFonts w:asciiTheme="minorEastAsia" w:hAnsiTheme="minorEastAsia" w:eastAsiaTheme="minorEastAsia"/>
          <w:sz w:val="30"/>
          <w:szCs w:val="30"/>
          <w:lang w:val="en-US"/>
        </w:rPr>
      </w:pPr>
      <w:r>
        <w:rPr>
          <w:rFonts w:hint="eastAsia" w:asciiTheme="minorEastAsia" w:hAnsiTheme="minorEastAsia" w:eastAsiaTheme="minorEastAsia"/>
          <w:sz w:val="30"/>
          <w:szCs w:val="30"/>
          <w:lang w:val="en-US"/>
        </w:rPr>
        <w:t>警示标志牌统一采用反光膜材料；规格为长150cm×宽110cm×厚5cm；颜色为蓝底白字，正面印有“地质灾害危险区，请注意安全”字样，背面标明了地质灾害隐患点名称、位置、灾种类型、危险情况、应急措施、撤离路线、防灾联系人、联系电话等。警示标志牌应设置在对人民群众生命财产安全构成威胁的危险区的边界、路口等醒目位置上或距地质灾害危险点（区域）一定距离的范围的地方，设置数量因点而定。今后新发生或者发现的地质灾害隐患点（区域），应及时补充设立警示标志；设置警示牌主要有基坑开挖、基坑回填、夯实等工程，具体施工措施如下：</w:t>
      </w:r>
    </w:p>
    <w:p>
      <w:pPr>
        <w:spacing w:line="620" w:lineRule="exact"/>
        <w:ind w:firstLine="600" w:firstLineChars="200"/>
        <w:jc w:val="both"/>
        <w:rPr>
          <w:rFonts w:asciiTheme="minorEastAsia" w:hAnsiTheme="minorEastAsia" w:eastAsiaTheme="minorEastAsia"/>
          <w:sz w:val="30"/>
          <w:szCs w:val="30"/>
          <w:lang w:val="en-US"/>
        </w:rPr>
      </w:pPr>
      <w:r>
        <w:rPr>
          <w:rFonts w:hint="eastAsia" w:asciiTheme="minorEastAsia" w:hAnsiTheme="minorEastAsia" w:eastAsiaTheme="minorEastAsia"/>
          <w:sz w:val="30"/>
          <w:szCs w:val="30"/>
          <w:lang w:val="en-US"/>
        </w:rPr>
        <w:t>基坑开挖：基坑规格长3m，宽0.8m，深度0.5m，工程量为1.2m</w:t>
      </w:r>
      <w:r>
        <w:rPr>
          <w:rFonts w:hint="eastAsia" w:asciiTheme="minorEastAsia" w:hAnsiTheme="minorEastAsia" w:eastAsiaTheme="minorEastAsia"/>
          <w:sz w:val="30"/>
          <w:szCs w:val="30"/>
          <w:vertAlign w:val="superscript"/>
          <w:lang w:val="en-US"/>
        </w:rPr>
        <w:t>3</w:t>
      </w:r>
      <w:r>
        <w:rPr>
          <w:rFonts w:hint="eastAsia" w:asciiTheme="minorEastAsia" w:hAnsiTheme="minorEastAsia" w:eastAsiaTheme="minorEastAsia"/>
          <w:sz w:val="30"/>
          <w:szCs w:val="30"/>
          <w:lang w:val="en-US"/>
        </w:rPr>
        <w:t>；</w:t>
      </w:r>
    </w:p>
    <w:p>
      <w:pPr>
        <w:spacing w:line="620" w:lineRule="exact"/>
        <w:ind w:firstLine="600" w:firstLineChars="200"/>
        <w:jc w:val="both"/>
        <w:rPr>
          <w:rFonts w:asciiTheme="minorEastAsia" w:hAnsiTheme="minorEastAsia" w:eastAsiaTheme="minorEastAsia"/>
          <w:sz w:val="30"/>
          <w:szCs w:val="30"/>
          <w:lang w:val="en-US"/>
        </w:rPr>
      </w:pPr>
      <w:r>
        <w:rPr>
          <w:rFonts w:hint="eastAsia" w:asciiTheme="minorEastAsia" w:hAnsiTheme="minorEastAsia" w:eastAsiaTheme="minorEastAsia"/>
          <w:sz w:val="30"/>
          <w:szCs w:val="30"/>
          <w:lang w:val="en-US"/>
        </w:rPr>
        <w:t>基坑回填：浆砌块石基础后对基坑进行回填，回填工程量为0.45m</w:t>
      </w:r>
      <w:r>
        <w:rPr>
          <w:rFonts w:hint="eastAsia" w:asciiTheme="minorEastAsia" w:hAnsiTheme="minorEastAsia" w:eastAsiaTheme="minorEastAsia"/>
          <w:sz w:val="30"/>
          <w:szCs w:val="30"/>
          <w:vertAlign w:val="superscript"/>
          <w:lang w:val="en-US"/>
        </w:rPr>
        <w:t>3</w:t>
      </w:r>
      <w:r>
        <w:rPr>
          <w:rFonts w:hint="eastAsia" w:asciiTheme="minorEastAsia" w:hAnsiTheme="minorEastAsia" w:eastAsiaTheme="minorEastAsia"/>
          <w:sz w:val="30"/>
          <w:szCs w:val="30"/>
          <w:lang w:val="en-US"/>
        </w:rPr>
        <w:t>；</w:t>
      </w:r>
    </w:p>
    <w:p>
      <w:pPr>
        <w:spacing w:line="620" w:lineRule="exact"/>
        <w:ind w:firstLine="640" w:firstLineChars="200"/>
        <w:jc w:val="both"/>
        <w:rPr>
          <w:rFonts w:asciiTheme="minorEastAsia" w:hAnsiTheme="minorEastAsia" w:eastAsiaTheme="minorEastAsia"/>
          <w:sz w:val="30"/>
          <w:szCs w:val="30"/>
          <w:lang w:val="en-US"/>
        </w:rPr>
      </w:pPr>
      <w:r>
        <w:rPr>
          <w:rFonts w:hint="eastAsia" w:cs="仿宋_GB2312" w:asciiTheme="minorEastAsia" w:hAnsiTheme="minorEastAsia" w:eastAsiaTheme="minorEastAsia"/>
          <w:sz w:val="32"/>
          <w:szCs w:val="32"/>
          <w:lang w:val="en-US" w:bidi="ar-SA"/>
        </w:rPr>
        <w:drawing>
          <wp:anchor distT="0" distB="0" distL="114300" distR="114300" simplePos="0" relativeHeight="251662336" behindDoc="0" locked="0" layoutInCell="1" allowOverlap="1">
            <wp:simplePos x="0" y="0"/>
            <wp:positionH relativeFrom="column">
              <wp:posOffset>1301115</wp:posOffset>
            </wp:positionH>
            <wp:positionV relativeFrom="page">
              <wp:posOffset>7341870</wp:posOffset>
            </wp:positionV>
            <wp:extent cx="3346450" cy="2324735"/>
            <wp:effectExtent l="0" t="0" r="6350" b="18415"/>
            <wp:wrapTopAndBottom/>
            <wp:docPr id="1" name="图片 2" descr="4f29a8e4b72926d05ddcba472383da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4f29a8e4b72926d05ddcba472383da8"/>
                    <pic:cNvPicPr>
                      <a:picLocks noChangeAspect="1"/>
                    </pic:cNvPicPr>
                  </pic:nvPicPr>
                  <pic:blipFill>
                    <a:blip r:embed="rId20"/>
                    <a:stretch>
                      <a:fillRect/>
                    </a:stretch>
                  </pic:blipFill>
                  <pic:spPr>
                    <a:xfrm>
                      <a:off x="0" y="0"/>
                      <a:ext cx="3346450" cy="2324735"/>
                    </a:xfrm>
                    <a:prstGeom prst="rect">
                      <a:avLst/>
                    </a:prstGeom>
                    <a:noFill/>
                    <a:ln>
                      <a:noFill/>
                    </a:ln>
                  </pic:spPr>
                </pic:pic>
              </a:graphicData>
            </a:graphic>
          </wp:anchor>
        </w:drawing>
      </w:r>
      <w:r>
        <w:rPr>
          <w:rFonts w:hint="eastAsia" w:asciiTheme="minorEastAsia" w:hAnsiTheme="minorEastAsia" w:eastAsiaTheme="minorEastAsia"/>
          <w:sz w:val="30"/>
          <w:szCs w:val="30"/>
          <w:lang w:val="en-US"/>
        </w:rPr>
        <w:t>夯实：基坑回填后对其进行夯实，夯实工程量为0.5m³；</w:t>
      </w:r>
    </w:p>
    <w:p>
      <w:pPr>
        <w:numPr>
          <w:ilvl w:val="0"/>
          <w:numId w:val="5"/>
        </w:numPr>
        <w:ind w:firstLine="723" w:firstLineChars="200"/>
        <w:jc w:val="center"/>
        <w:rPr>
          <w:rFonts w:cs="仿宋_GB2312" w:asciiTheme="minorEastAsia" w:hAnsiTheme="minorEastAsia" w:eastAsiaTheme="minorEastAsia"/>
          <w:b/>
          <w:bCs/>
          <w:sz w:val="36"/>
          <w:szCs w:val="36"/>
        </w:rPr>
      </w:pPr>
      <w:r>
        <w:rPr>
          <w:rFonts w:hint="eastAsia" w:cs="仿宋_GB2312" w:asciiTheme="minorEastAsia" w:hAnsiTheme="minorEastAsia" w:eastAsiaTheme="minorEastAsia"/>
          <w:b/>
          <w:bCs/>
          <w:sz w:val="36"/>
          <w:szCs w:val="36"/>
          <w:lang w:val="en-US"/>
        </w:rPr>
        <w:t xml:space="preserve"> </w:t>
      </w:r>
      <w:r>
        <w:rPr>
          <w:rFonts w:hint="eastAsia" w:cs="仿宋_GB2312" w:asciiTheme="minorEastAsia" w:hAnsiTheme="minorEastAsia" w:eastAsiaTheme="minorEastAsia"/>
          <w:b/>
          <w:bCs/>
          <w:sz w:val="36"/>
          <w:szCs w:val="36"/>
        </w:rPr>
        <w:t>202</w:t>
      </w:r>
      <w:r>
        <w:rPr>
          <w:rFonts w:hint="eastAsia" w:cs="仿宋_GB2312" w:asciiTheme="minorEastAsia" w:hAnsiTheme="minorEastAsia" w:eastAsiaTheme="minorEastAsia"/>
          <w:b/>
          <w:bCs/>
          <w:sz w:val="36"/>
          <w:szCs w:val="36"/>
          <w:lang w:val="en-US"/>
        </w:rPr>
        <w:t>1</w:t>
      </w:r>
      <w:r>
        <w:rPr>
          <w:rFonts w:hint="eastAsia" w:cs="仿宋_GB2312" w:asciiTheme="minorEastAsia" w:hAnsiTheme="minorEastAsia" w:eastAsiaTheme="minorEastAsia"/>
          <w:b/>
          <w:bCs/>
          <w:sz w:val="36"/>
          <w:szCs w:val="36"/>
        </w:rPr>
        <w:t>年计提矿山地质环境治理基金情况</w:t>
      </w:r>
    </w:p>
    <w:p>
      <w:pPr>
        <w:spacing w:line="620" w:lineRule="exact"/>
        <w:ind w:firstLine="600" w:firstLineChars="200"/>
        <w:jc w:val="both"/>
        <w:rPr>
          <w:rFonts w:asciiTheme="minorEastAsia" w:hAnsiTheme="minorEastAsia" w:eastAsiaTheme="minorEastAsia"/>
          <w:sz w:val="30"/>
          <w:szCs w:val="30"/>
        </w:rPr>
      </w:pPr>
      <w:r>
        <w:rPr>
          <w:rFonts w:asciiTheme="minorEastAsia" w:hAnsiTheme="minorEastAsia" w:eastAsiaTheme="minorEastAsia"/>
          <w:sz w:val="30"/>
          <w:szCs w:val="30"/>
          <w:lang w:val="en-US"/>
        </w:rPr>
        <w:t>乌海市万晨能源煤炭有限责任公司龙贵煤矿三矿生产能力30万吨/年，釆用井工开采方式，采矿许可证证号： C1500002010071120071580</w:t>
      </w:r>
      <w:r>
        <w:rPr>
          <w:rFonts w:hint="eastAsia" w:asciiTheme="minorEastAsia" w:hAnsiTheme="minorEastAsia" w:eastAsiaTheme="minorEastAsia"/>
          <w:sz w:val="30"/>
          <w:szCs w:val="30"/>
          <w:lang w:val="en-US"/>
        </w:rPr>
        <w:t>。因本矿目前处于整合、停产阶段。未进行开采活动。</w:t>
      </w:r>
    </w:p>
    <w:p>
      <w:pPr>
        <w:spacing w:line="620" w:lineRule="exact"/>
        <w:ind w:firstLine="594" w:firstLineChars="198"/>
        <w:jc w:val="both"/>
        <w:rPr>
          <w:rFonts w:asciiTheme="minorEastAsia" w:hAnsiTheme="minorEastAsia" w:eastAsiaTheme="minorEastAsia"/>
          <w:sz w:val="30"/>
          <w:szCs w:val="30"/>
        </w:rPr>
      </w:pPr>
      <w:r>
        <w:rPr>
          <w:rFonts w:hint="eastAsia" w:asciiTheme="minorEastAsia" w:hAnsiTheme="minorEastAsia" w:eastAsiaTheme="minorEastAsia"/>
          <w:sz w:val="30"/>
          <w:szCs w:val="30"/>
        </w:rPr>
        <w:t>按照〈内蒙古自治区自然资源厅内蒙古自治区财政厅内蒙古自治区生态环境厅关于印发《内蒙古自治区矿山地质环境治理恢复基金管理办法（试行））的通知〉中基金计提计算方法。</w:t>
      </w:r>
      <w:r>
        <w:rPr>
          <w:rFonts w:hint="eastAsia" w:asciiTheme="minorEastAsia" w:hAnsiTheme="minorEastAsia" w:eastAsiaTheme="minorEastAsia"/>
          <w:sz w:val="30"/>
          <w:szCs w:val="30"/>
          <w:lang w:val="en-US"/>
        </w:rPr>
        <w:t>因本矿目前处于整合、停产阶段。未进行开采活动。</w:t>
      </w:r>
    </w:p>
    <w:p>
      <w:pPr>
        <w:spacing w:line="620" w:lineRule="exact"/>
        <w:ind w:firstLine="594" w:firstLineChars="198"/>
        <w:jc w:val="both"/>
        <w:rPr>
          <w:rFonts w:asciiTheme="minorEastAsia" w:hAnsiTheme="minorEastAsia" w:eastAsiaTheme="minorEastAsia"/>
          <w:color w:val="auto"/>
          <w:sz w:val="30"/>
          <w:szCs w:val="30"/>
        </w:rPr>
      </w:pPr>
      <w:r>
        <w:rPr>
          <w:rFonts w:hint="eastAsia" w:asciiTheme="minorEastAsia" w:hAnsiTheme="minorEastAsia" w:eastAsiaTheme="minorEastAsia"/>
          <w:color w:val="auto"/>
          <w:sz w:val="30"/>
          <w:szCs w:val="30"/>
        </w:rPr>
        <w:t>年度基金提取额=矿类计提基数×露天开采影响系数（或地下开采影响系数）×土地复垦难度影响系数×地区影响系数×煤矿价格影响系数（开采矿种为煤的时候增加该系数）×上一年度生产矿石量。</w:t>
      </w:r>
    </w:p>
    <w:p>
      <w:pPr>
        <w:spacing w:line="620" w:lineRule="exact"/>
        <w:ind w:firstLine="594" w:firstLineChars="198"/>
        <w:jc w:val="both"/>
        <w:rPr>
          <w:rFonts w:asciiTheme="minorEastAsia" w:hAnsiTheme="minorEastAsia" w:eastAsiaTheme="minorEastAsia"/>
          <w:color w:val="auto"/>
          <w:sz w:val="30"/>
          <w:szCs w:val="30"/>
          <w:lang w:val="en-US"/>
        </w:rPr>
      </w:pPr>
      <w:r>
        <w:rPr>
          <w:rFonts w:hint="eastAsia" w:asciiTheme="minorEastAsia" w:hAnsiTheme="minorEastAsia" w:eastAsiaTheme="minorEastAsia"/>
          <w:color w:val="auto"/>
          <w:sz w:val="30"/>
          <w:szCs w:val="30"/>
        </w:rPr>
        <w:t>因本矿目前处于整合、停产阶段。未进行开采活动。目前，本矿已建立矿山地质环境治理恢复基金账户，存储基金7.089万元。</w:t>
      </w:r>
    </w:p>
    <w:sectPr>
      <w:pgSz w:w="11911" w:h="16838"/>
      <w:pgMar w:top="1417" w:right="1247" w:bottom="1417" w:left="1179" w:header="850" w:footer="992" w:gutter="0"/>
      <w:pgBorders>
        <w:top w:val="none" w:sz="0" w:space="0"/>
        <w:left w:val="none" w:sz="0" w:space="0"/>
        <w:bottom w:val="none" w:sz="0" w:space="0"/>
        <w:right w:val="none" w:sz="0" w:space="0"/>
      </w:pgBorders>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lang w:val="en-US" w:bidi="ar-SA"/>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sz w:val="24"/>
                              <w:szCs w:val="36"/>
                            </w:rPr>
                          </w:pPr>
                          <w:r>
                            <w:rPr>
                              <w:rFonts w:hint="eastAsia"/>
                            </w:rPr>
                            <w:fldChar w:fldCharType="begin"/>
                          </w:r>
                          <w:r>
                            <w:rPr>
                              <w:rFonts w:hint="eastAsia"/>
                            </w:rPr>
                            <w:instrText xml:space="preserve"> PAGE  \* MERGEFORMAT </w:instrText>
                          </w:r>
                          <w:r>
                            <w:rPr>
                              <w:rFonts w:hint="eastAsia"/>
                            </w:rPr>
                            <w:fldChar w:fldCharType="separate"/>
                          </w:r>
                          <w:r>
                            <w:t>34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pPr>
                      <w:pStyle w:val="8"/>
                      <w:rPr>
                        <w:sz w:val="24"/>
                        <w:szCs w:val="36"/>
                      </w:rPr>
                    </w:pPr>
                    <w:r>
                      <w:rPr>
                        <w:rFonts w:hint="eastAsia"/>
                      </w:rPr>
                      <w:fldChar w:fldCharType="begin"/>
                    </w:r>
                    <w:r>
                      <w:rPr>
                        <w:rFonts w:hint="eastAsia"/>
                      </w:rPr>
                      <w:instrText xml:space="preserve"> PAGE  \* MERGEFORMAT </w:instrText>
                    </w:r>
                    <w:r>
                      <w:rPr>
                        <w:rFonts w:hint="eastAsia"/>
                      </w:rPr>
                      <w:fldChar w:fldCharType="separate"/>
                    </w:r>
                    <w:r>
                      <w:t>34</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2C1272"/>
    <w:multiLevelType w:val="singleLevel"/>
    <w:tmpl w:val="AA2C1272"/>
    <w:lvl w:ilvl="0" w:tentative="0">
      <w:start w:val="3"/>
      <w:numFmt w:val="chineseCounting"/>
      <w:lvlText w:val="第%1节"/>
      <w:lvlJc w:val="left"/>
      <w:rPr>
        <w:rFonts w:hint="eastAsia"/>
      </w:rPr>
    </w:lvl>
  </w:abstractNum>
  <w:abstractNum w:abstractNumId="1">
    <w:nsid w:val="170BA63E"/>
    <w:multiLevelType w:val="multilevel"/>
    <w:tmpl w:val="170BA63E"/>
    <w:lvl w:ilvl="0" w:tentative="0">
      <w:start w:val="117"/>
      <w:numFmt w:val="decimal"/>
      <w:lvlText w:val="%1"/>
      <w:lvlJc w:val="left"/>
      <w:pPr>
        <w:ind w:left="1428" w:hanging="910"/>
      </w:pPr>
      <w:rPr>
        <w:rFonts w:hint="default" w:ascii="Times New Roman" w:hAnsi="Times New Roman" w:cs="Times New Roman"/>
      </w:rPr>
    </w:lvl>
    <w:lvl w:ilvl="1" w:tentative="0">
      <w:start w:val="13"/>
      <w:numFmt w:val="decimal"/>
      <w:lvlText w:val="%1.%2"/>
      <w:lvlJc w:val="left"/>
      <w:pPr>
        <w:ind w:left="1428" w:hanging="910"/>
      </w:pPr>
      <w:rPr>
        <w:rFonts w:hint="eastAsia" w:ascii="楷体" w:hAnsi="楷体" w:eastAsia="楷体" w:cs="楷体"/>
        <w:spacing w:val="-2"/>
        <w:sz w:val="28"/>
        <w:szCs w:val="28"/>
      </w:rPr>
    </w:lvl>
    <w:lvl w:ilvl="2" w:tentative="0">
      <w:start w:val="1"/>
      <w:numFmt w:val="decimal"/>
      <w:lvlText w:val="（%3）"/>
      <w:lvlJc w:val="left"/>
      <w:pPr>
        <w:ind w:left="519" w:hanging="702"/>
      </w:pPr>
      <w:rPr>
        <w:rFonts w:hint="eastAsia" w:ascii="楷体" w:hAnsi="楷体" w:eastAsia="楷体" w:cs="楷体"/>
        <w:spacing w:val="-8"/>
        <w:sz w:val="26"/>
        <w:szCs w:val="26"/>
      </w:rPr>
    </w:lvl>
    <w:lvl w:ilvl="3" w:tentative="0">
      <w:start w:val="2"/>
      <w:numFmt w:val="decimal"/>
      <w:lvlText w:val="（%4）"/>
      <w:lvlJc w:val="left"/>
      <w:pPr>
        <w:ind w:left="519" w:hanging="716"/>
      </w:pPr>
      <w:rPr>
        <w:rFonts w:hint="eastAsia" w:ascii="楷体" w:hAnsi="楷体" w:eastAsia="楷体" w:cs="楷体"/>
        <w:spacing w:val="3"/>
        <w:sz w:val="26"/>
        <w:szCs w:val="26"/>
      </w:rPr>
    </w:lvl>
    <w:lvl w:ilvl="4" w:tentative="0">
      <w:start w:val="0"/>
      <w:numFmt w:val="bullet"/>
      <w:lvlText w:val="•"/>
      <w:lvlJc w:val="left"/>
      <w:pPr>
        <w:ind w:left="4228" w:hanging="716"/>
      </w:pPr>
      <w:rPr>
        <w:rFonts w:hint="default" w:ascii="Times New Roman" w:hAnsi="Times New Roman" w:cs="Times New Roman"/>
      </w:rPr>
    </w:lvl>
    <w:lvl w:ilvl="5" w:tentative="0">
      <w:start w:val="0"/>
      <w:numFmt w:val="bullet"/>
      <w:lvlText w:val="•"/>
      <w:lvlJc w:val="left"/>
      <w:pPr>
        <w:ind w:left="5164" w:hanging="716"/>
      </w:pPr>
      <w:rPr>
        <w:rFonts w:hint="default" w:ascii="Times New Roman" w:hAnsi="Times New Roman" w:cs="Times New Roman"/>
      </w:rPr>
    </w:lvl>
    <w:lvl w:ilvl="6" w:tentative="0">
      <w:start w:val="0"/>
      <w:numFmt w:val="bullet"/>
      <w:lvlText w:val="•"/>
      <w:lvlJc w:val="left"/>
      <w:pPr>
        <w:ind w:left="6101" w:hanging="716"/>
      </w:pPr>
      <w:rPr>
        <w:rFonts w:hint="default" w:ascii="Times New Roman" w:hAnsi="Times New Roman" w:cs="Times New Roman"/>
      </w:rPr>
    </w:lvl>
    <w:lvl w:ilvl="7" w:tentative="0">
      <w:start w:val="0"/>
      <w:numFmt w:val="bullet"/>
      <w:lvlText w:val="•"/>
      <w:lvlJc w:val="left"/>
      <w:pPr>
        <w:ind w:left="7037" w:hanging="716"/>
      </w:pPr>
      <w:rPr>
        <w:rFonts w:hint="default" w:ascii="Times New Roman" w:hAnsi="Times New Roman" w:cs="Times New Roman"/>
      </w:rPr>
    </w:lvl>
    <w:lvl w:ilvl="8" w:tentative="0">
      <w:start w:val="0"/>
      <w:numFmt w:val="bullet"/>
      <w:lvlText w:val="•"/>
      <w:lvlJc w:val="left"/>
      <w:pPr>
        <w:ind w:left="7973" w:hanging="716"/>
      </w:pPr>
      <w:rPr>
        <w:rFonts w:hint="default" w:ascii="Times New Roman" w:hAnsi="Times New Roman" w:cs="Times New Roman"/>
      </w:rPr>
    </w:lvl>
  </w:abstractNum>
  <w:abstractNum w:abstractNumId="2">
    <w:nsid w:val="2DECFBE7"/>
    <w:multiLevelType w:val="singleLevel"/>
    <w:tmpl w:val="2DECFBE7"/>
    <w:lvl w:ilvl="0" w:tentative="0">
      <w:start w:val="2"/>
      <w:numFmt w:val="chineseCounting"/>
      <w:suff w:val="nothing"/>
      <w:lvlText w:val="%1、"/>
      <w:lvlJc w:val="left"/>
      <w:rPr>
        <w:rFonts w:hint="eastAsia"/>
      </w:rPr>
    </w:lvl>
  </w:abstractNum>
  <w:abstractNum w:abstractNumId="3">
    <w:nsid w:val="444634A9"/>
    <w:multiLevelType w:val="singleLevel"/>
    <w:tmpl w:val="444634A9"/>
    <w:lvl w:ilvl="0" w:tentative="0">
      <w:start w:val="6"/>
      <w:numFmt w:val="chineseCounting"/>
      <w:suff w:val="space"/>
      <w:lvlText w:val="第%1章"/>
      <w:lvlJc w:val="left"/>
      <w:rPr>
        <w:rFonts w:hint="eastAsia"/>
      </w:rPr>
    </w:lvl>
  </w:abstractNum>
  <w:abstractNum w:abstractNumId="4">
    <w:nsid w:val="6220B819"/>
    <w:multiLevelType w:val="multilevel"/>
    <w:tmpl w:val="6220B819"/>
    <w:lvl w:ilvl="0" w:tentative="0">
      <w:start w:val="1"/>
      <w:numFmt w:val="decimal"/>
      <w:lvlText w:val="（%1）"/>
      <w:lvlJc w:val="left"/>
      <w:pPr>
        <w:ind w:left="1746" w:hanging="702"/>
      </w:pPr>
      <w:rPr>
        <w:rFonts w:hint="eastAsia" w:ascii="楷体" w:hAnsi="楷体" w:eastAsia="楷体" w:cs="楷体"/>
        <w:spacing w:val="-2"/>
        <w:sz w:val="26"/>
        <w:szCs w:val="26"/>
      </w:rPr>
    </w:lvl>
    <w:lvl w:ilvl="1" w:tentative="0">
      <w:start w:val="0"/>
      <w:numFmt w:val="bullet"/>
      <w:lvlText w:val="•"/>
      <w:lvlJc w:val="left"/>
      <w:pPr>
        <w:ind w:left="2550" w:hanging="702"/>
      </w:pPr>
      <w:rPr>
        <w:rFonts w:hint="default" w:ascii="Times New Roman" w:hAnsi="Times New Roman" w:cs="Times New Roman"/>
      </w:rPr>
    </w:lvl>
    <w:lvl w:ilvl="2" w:tentative="0">
      <w:start w:val="0"/>
      <w:numFmt w:val="bullet"/>
      <w:lvlText w:val="•"/>
      <w:lvlJc w:val="left"/>
      <w:pPr>
        <w:ind w:left="3361" w:hanging="702"/>
      </w:pPr>
      <w:rPr>
        <w:rFonts w:hint="default" w:ascii="Times New Roman" w:hAnsi="Times New Roman" w:cs="Times New Roman"/>
      </w:rPr>
    </w:lvl>
    <w:lvl w:ilvl="3" w:tentative="0">
      <w:start w:val="0"/>
      <w:numFmt w:val="bullet"/>
      <w:lvlText w:val="•"/>
      <w:lvlJc w:val="left"/>
      <w:pPr>
        <w:ind w:left="4171" w:hanging="702"/>
      </w:pPr>
      <w:rPr>
        <w:rFonts w:hint="default" w:ascii="Times New Roman" w:hAnsi="Times New Roman" w:cs="Times New Roman"/>
      </w:rPr>
    </w:lvl>
    <w:lvl w:ilvl="4" w:tentative="0">
      <w:start w:val="0"/>
      <w:numFmt w:val="bullet"/>
      <w:lvlText w:val="•"/>
      <w:lvlJc w:val="left"/>
      <w:pPr>
        <w:ind w:left="4982" w:hanging="702"/>
      </w:pPr>
      <w:rPr>
        <w:rFonts w:hint="default" w:ascii="Times New Roman" w:hAnsi="Times New Roman" w:cs="Times New Roman"/>
      </w:rPr>
    </w:lvl>
    <w:lvl w:ilvl="5" w:tentative="0">
      <w:start w:val="0"/>
      <w:numFmt w:val="bullet"/>
      <w:lvlText w:val="•"/>
      <w:lvlJc w:val="left"/>
      <w:pPr>
        <w:ind w:left="5793" w:hanging="702"/>
      </w:pPr>
      <w:rPr>
        <w:rFonts w:hint="default" w:ascii="Times New Roman" w:hAnsi="Times New Roman" w:cs="Times New Roman"/>
      </w:rPr>
    </w:lvl>
    <w:lvl w:ilvl="6" w:tentative="0">
      <w:start w:val="0"/>
      <w:numFmt w:val="bullet"/>
      <w:lvlText w:val="•"/>
      <w:lvlJc w:val="left"/>
      <w:pPr>
        <w:ind w:left="6603" w:hanging="702"/>
      </w:pPr>
      <w:rPr>
        <w:rFonts w:hint="default" w:ascii="Times New Roman" w:hAnsi="Times New Roman" w:cs="Times New Roman"/>
      </w:rPr>
    </w:lvl>
    <w:lvl w:ilvl="7" w:tentative="0">
      <w:start w:val="0"/>
      <w:numFmt w:val="bullet"/>
      <w:lvlText w:val="•"/>
      <w:lvlJc w:val="left"/>
      <w:pPr>
        <w:ind w:left="7414" w:hanging="702"/>
      </w:pPr>
      <w:rPr>
        <w:rFonts w:hint="default" w:ascii="Times New Roman" w:hAnsi="Times New Roman" w:cs="Times New Roman"/>
      </w:rPr>
    </w:lvl>
    <w:lvl w:ilvl="8" w:tentative="0">
      <w:start w:val="0"/>
      <w:numFmt w:val="bullet"/>
      <w:lvlText w:val="•"/>
      <w:lvlJc w:val="left"/>
      <w:pPr>
        <w:ind w:left="8224" w:hanging="702"/>
      </w:pPr>
      <w:rPr>
        <w:rFonts w:hint="default" w:ascii="Times New Roman" w:hAnsi="Times New Roman" w:cs="Times New Roman"/>
      </w:rPr>
    </w:lvl>
  </w:abstractNum>
  <w:num w:numId="1">
    <w:abstractNumId w:val="1"/>
  </w:num>
  <w:num w:numId="2">
    <w:abstractNumId w:val="2"/>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49"/>
  <w:embedSystemFonts/>
  <w:bordersDoNotSurroundHeader w:val="1"/>
  <w:bordersDoNotSurroundFooter w:val="1"/>
  <w:documentProtection w:enforcement="0"/>
  <w:defaultTabStop w:val="420"/>
  <w:drawingGridHorizontalSpacing w:val="220"/>
  <w:drawingGridVerticalSpacing w:val="159"/>
  <w:displayHorizontalDrawingGridEvery w:val="1"/>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8164F7"/>
    <w:rsid w:val="00177499"/>
    <w:rsid w:val="0037011D"/>
    <w:rsid w:val="004F39A4"/>
    <w:rsid w:val="00582B22"/>
    <w:rsid w:val="00883318"/>
    <w:rsid w:val="00D66665"/>
    <w:rsid w:val="00DC3BB3"/>
    <w:rsid w:val="023C4D99"/>
    <w:rsid w:val="086D3D71"/>
    <w:rsid w:val="090729CD"/>
    <w:rsid w:val="0EF63B1F"/>
    <w:rsid w:val="1A7A54D5"/>
    <w:rsid w:val="1DF6558D"/>
    <w:rsid w:val="1FDC33B6"/>
    <w:rsid w:val="2407794C"/>
    <w:rsid w:val="390B737D"/>
    <w:rsid w:val="3B4C2F7E"/>
    <w:rsid w:val="3C505146"/>
    <w:rsid w:val="3D0C24DC"/>
    <w:rsid w:val="3FA018A8"/>
    <w:rsid w:val="44191F51"/>
    <w:rsid w:val="44AE455F"/>
    <w:rsid w:val="4A0A28F1"/>
    <w:rsid w:val="4AA510EC"/>
    <w:rsid w:val="4F58316A"/>
    <w:rsid w:val="52076275"/>
    <w:rsid w:val="59027606"/>
    <w:rsid w:val="5922093A"/>
    <w:rsid w:val="59720652"/>
    <w:rsid w:val="67062890"/>
    <w:rsid w:val="683F5372"/>
    <w:rsid w:val="69571C02"/>
    <w:rsid w:val="6B625D53"/>
    <w:rsid w:val="6ECC31D1"/>
    <w:rsid w:val="708164F7"/>
    <w:rsid w:val="7E0650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0" w:semiHidden="0" w:name="heading 2"/>
    <w:lsdException w:qFormat="1" w:unhideWhenUsed="0"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qFormat/>
    <w:uiPriority w:val="1"/>
    <w:pPr>
      <w:spacing w:line="528" w:lineRule="exact"/>
      <w:jc w:val="center"/>
      <w:outlineLvl w:val="0"/>
    </w:pPr>
    <w:rPr>
      <w:rFonts w:ascii="微软雅黑" w:hAnsi="微软雅黑" w:eastAsia="微软雅黑" w:cs="微软雅黑"/>
      <w:b/>
      <w:bCs/>
      <w:sz w:val="32"/>
      <w:szCs w:val="32"/>
    </w:rPr>
  </w:style>
  <w:style w:type="paragraph" w:styleId="3">
    <w:name w:val="heading 2"/>
    <w:basedOn w:val="1"/>
    <w:next w:val="1"/>
    <w:qFormat/>
    <w:uiPriority w:val="0"/>
    <w:pPr>
      <w:keepNext/>
      <w:keepLines/>
      <w:spacing w:before="260" w:after="260" w:line="360" w:lineRule="auto"/>
      <w:outlineLvl w:val="1"/>
    </w:pPr>
    <w:rPr>
      <w:rFonts w:ascii="黑体" w:hAnsi="黑体" w:eastAsia="黑体"/>
      <w:color w:val="000000"/>
      <w:sz w:val="24"/>
      <w:szCs w:val="30"/>
    </w:rPr>
  </w:style>
  <w:style w:type="paragraph" w:styleId="4">
    <w:name w:val="heading 3"/>
    <w:basedOn w:val="1"/>
    <w:next w:val="1"/>
    <w:qFormat/>
    <w:uiPriority w:val="0"/>
    <w:pPr>
      <w:keepNext/>
      <w:keepLines/>
      <w:spacing w:before="260" w:after="260" w:line="416" w:lineRule="auto"/>
      <w:outlineLvl w:val="2"/>
    </w:pPr>
    <w:rPr>
      <w:b/>
      <w:bCs/>
      <w:sz w:val="24"/>
    </w:rPr>
  </w:style>
  <w:style w:type="paragraph" w:styleId="5">
    <w:name w:val="heading 4"/>
    <w:basedOn w:val="1"/>
    <w:next w:val="1"/>
    <w:unhideWhenUsed/>
    <w:qFormat/>
    <w:uiPriority w:val="0"/>
    <w:pPr>
      <w:ind w:left="781"/>
      <w:outlineLvl w:val="3"/>
    </w:pPr>
    <w:rPr>
      <w:rFonts w:hint="eastAsia" w:cs="Times New Roman"/>
      <w:b/>
      <w:sz w:val="24"/>
      <w:szCs w:val="24"/>
      <w:lang w:val="en-US" w:bidi="ar-SA"/>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snapToGrid w:val="0"/>
      <w:spacing w:line="360" w:lineRule="auto"/>
      <w:ind w:firstLine="567"/>
      <w:jc w:val="both"/>
    </w:pPr>
    <w:rPr>
      <w:rFonts w:ascii="Times New Roman" w:hAnsi="Times New Roman" w:cs="Times New Roman"/>
      <w:kern w:val="2"/>
      <w:sz w:val="28"/>
      <w:szCs w:val="28"/>
      <w:lang w:val="en-US" w:bidi="ar-SA"/>
    </w:rPr>
  </w:style>
  <w:style w:type="paragraph" w:styleId="7">
    <w:name w:val="Body Text"/>
    <w:basedOn w:val="1"/>
    <w:qFormat/>
    <w:uiPriority w:val="1"/>
    <w:rPr>
      <w:sz w:val="32"/>
      <w:szCs w:val="32"/>
    </w:rPr>
  </w:style>
  <w:style w:type="paragraph" w:styleId="8">
    <w:name w:val="footer"/>
    <w:basedOn w:val="1"/>
    <w:qFormat/>
    <w:uiPriority w:val="0"/>
    <w:pPr>
      <w:tabs>
        <w:tab w:val="center" w:pos="4153"/>
        <w:tab w:val="right" w:pos="8306"/>
      </w:tabs>
      <w:snapToGrid w:val="0"/>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10">
    <w:name w:val="Body Text Indent 3"/>
    <w:basedOn w:val="1"/>
    <w:qFormat/>
    <w:uiPriority w:val="0"/>
    <w:pPr>
      <w:spacing w:line="360" w:lineRule="auto"/>
      <w:ind w:firstLine="480" w:firstLineChars="200"/>
    </w:pPr>
    <w:rPr>
      <w:sz w:val="24"/>
    </w:rPr>
  </w:style>
  <w:style w:type="paragraph" w:styleId="11">
    <w:name w:val="Normal (Web)"/>
    <w:basedOn w:val="1"/>
    <w:qFormat/>
    <w:uiPriority w:val="0"/>
    <w:rPr>
      <w:sz w:val="24"/>
    </w:rPr>
  </w:style>
  <w:style w:type="table" w:styleId="13">
    <w:name w:val="Table Grid"/>
    <w:basedOn w:val="12"/>
    <w:qFormat/>
    <w:uiPriority w:val="0"/>
    <w:pPr>
      <w:widowControl w:val="0"/>
      <w:spacing w:line="360" w:lineRule="auto"/>
      <w:ind w:firstLine="200" w:firstLineChars="20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page number"/>
    <w:basedOn w:val="14"/>
    <w:qFormat/>
    <w:uiPriority w:val="0"/>
  </w:style>
  <w:style w:type="paragraph" w:customStyle="1" w:styleId="16">
    <w:name w:val="样式3"/>
    <w:basedOn w:val="17"/>
    <w:qFormat/>
    <w:uiPriority w:val="0"/>
    <w:pPr>
      <w:spacing w:line="760" w:lineRule="exact"/>
      <w:ind w:firstLine="200" w:firstLineChars="200"/>
      <w:jc w:val="left"/>
    </w:pPr>
    <w:rPr>
      <w:rFonts w:ascii="Times New Roman" w:hAnsi="Times New Roman"/>
      <w:sz w:val="28"/>
      <w:u w:val="none"/>
    </w:rPr>
  </w:style>
  <w:style w:type="paragraph" w:customStyle="1" w:styleId="17">
    <w:name w:val="样式1"/>
    <w:basedOn w:val="1"/>
    <w:qFormat/>
    <w:uiPriority w:val="0"/>
    <w:pPr>
      <w:jc w:val="center"/>
    </w:pPr>
    <w:rPr>
      <w:u w:val="single"/>
    </w:rPr>
  </w:style>
  <w:style w:type="paragraph" w:customStyle="1" w:styleId="18">
    <w:name w:val="表头"/>
    <w:basedOn w:val="17"/>
    <w:qFormat/>
    <w:uiPriority w:val="0"/>
    <w:pPr>
      <w:spacing w:before="150" w:beforeLines="150"/>
    </w:pPr>
    <w:rPr>
      <w:rFonts w:ascii="Times New Roman" w:hAnsi="Times New Roman" w:eastAsia="黑体"/>
      <w:spacing w:val="40"/>
      <w:sz w:val="30"/>
      <w:u w:val="none"/>
    </w:rPr>
  </w:style>
  <w:style w:type="paragraph" w:customStyle="1" w:styleId="19">
    <w:name w:val="表头1"/>
    <w:basedOn w:val="17"/>
    <w:qFormat/>
    <w:uiPriority w:val="0"/>
    <w:pPr>
      <w:jc w:val="left"/>
    </w:pPr>
    <w:rPr>
      <w:rFonts w:ascii="Times New Roman" w:hAnsi="Times New Roman"/>
      <w:u w:val="none"/>
    </w:rPr>
  </w:style>
  <w:style w:type="paragraph" w:customStyle="1" w:styleId="20">
    <w:name w:val="表文字"/>
    <w:basedOn w:val="17"/>
    <w:qFormat/>
    <w:uiPriority w:val="0"/>
    <w:pPr>
      <w:spacing w:line="240" w:lineRule="exact"/>
    </w:pPr>
    <w:rPr>
      <w:rFonts w:ascii="Times New Roman" w:hAnsi="Times New Roman"/>
      <w:sz w:val="24"/>
      <w:u w:val="none"/>
    </w:rPr>
  </w:style>
  <w:style w:type="paragraph" w:customStyle="1" w:styleId="21">
    <w:name w:val="_正文格式"/>
    <w:basedOn w:val="1"/>
    <w:qFormat/>
    <w:uiPriority w:val="0"/>
    <w:pPr>
      <w:spacing w:line="560" w:lineRule="exact"/>
      <w:ind w:firstLine="200" w:firstLineChars="200"/>
    </w:pPr>
    <w:rPr>
      <w:rFonts w:eastAsia="仿宋_GB2312"/>
      <w:sz w:val="28"/>
    </w:rPr>
  </w:style>
  <w:style w:type="character" w:customStyle="1" w:styleId="22">
    <w:name w:val="10"/>
    <w:basedOn w:val="14"/>
    <w:qFormat/>
    <w:uiPriority w:val="0"/>
    <w:rPr>
      <w:rFonts w:hint="default" w:ascii="Times New Roman" w:hAnsi="Times New Roman" w:cs="Times New Roman"/>
    </w:rPr>
  </w:style>
  <w:style w:type="character" w:customStyle="1" w:styleId="23">
    <w:name w:val="15"/>
    <w:basedOn w:val="14"/>
    <w:qFormat/>
    <w:uiPriority w:val="0"/>
    <w:rPr>
      <w:rFonts w:hint="default" w:ascii="Times New Roman" w:hAnsi="Times New Roman" w:cs="Times New Roman"/>
    </w:rPr>
  </w:style>
  <w:style w:type="paragraph" w:customStyle="1" w:styleId="24">
    <w:name w:val="xl44"/>
    <w:basedOn w:val="1"/>
    <w:qFormat/>
    <w:uiPriority w:val="0"/>
    <w:pPr>
      <w:widowControl/>
      <w:spacing w:beforeAutospacing="1" w:afterAutospacing="1"/>
      <w:jc w:val="center"/>
      <w:textAlignment w:val="center"/>
    </w:pPr>
    <w:rPr>
      <w:rFonts w:ascii="Times New Roman" w:hAnsi="Times New Roman" w:cs="Times New Roman"/>
      <w:sz w:val="24"/>
      <w:szCs w:val="24"/>
      <w:lang w:val="en-US" w:bidi="ar-SA"/>
    </w:rPr>
  </w:style>
  <w:style w:type="paragraph" w:customStyle="1" w:styleId="25">
    <w:name w:val="表格"/>
    <w:basedOn w:val="1"/>
    <w:qFormat/>
    <w:uiPriority w:val="0"/>
    <w:pPr>
      <w:adjustRightInd w:val="0"/>
      <w:spacing w:line="320" w:lineRule="exact"/>
      <w:ind w:firstLine="200" w:firstLineChars="200"/>
    </w:pPr>
    <w:rPr>
      <w:color w:val="000000"/>
      <w:spacing w:val="-20"/>
      <w:sz w:val="24"/>
      <w:szCs w:val="20"/>
    </w:rPr>
  </w:style>
  <w:style w:type="paragraph" w:customStyle="1" w:styleId="26">
    <w:name w:val="Heading #3|1"/>
    <w:basedOn w:val="1"/>
    <w:qFormat/>
    <w:uiPriority w:val="0"/>
    <w:pPr>
      <w:spacing w:before="320" w:after="230" w:line="300" w:lineRule="auto"/>
      <w:ind w:left="3240" w:hanging="750"/>
      <w:outlineLvl w:val="2"/>
    </w:pPr>
    <w:rPr>
      <w:sz w:val="54"/>
      <w:szCs w:val="54"/>
      <w:lang w:val="zh-TW" w:eastAsia="zh-TW" w:bidi="zh-TW"/>
    </w:rPr>
  </w:style>
  <w:style w:type="paragraph" w:customStyle="1" w:styleId="27">
    <w:name w:val="Heading #4|1"/>
    <w:basedOn w:val="1"/>
    <w:qFormat/>
    <w:uiPriority w:val="0"/>
    <w:pPr>
      <w:spacing w:after="440"/>
      <w:ind w:left="900"/>
      <w:outlineLvl w:val="3"/>
    </w:pPr>
    <w:rPr>
      <w:sz w:val="40"/>
      <w:szCs w:val="40"/>
      <w:lang w:val="zh-TW" w:eastAsia="zh-TW" w:bidi="zh-TW"/>
    </w:rPr>
  </w:style>
  <w:style w:type="paragraph" w:customStyle="1" w:styleId="28">
    <w:name w:val="Body text|2"/>
    <w:basedOn w:val="1"/>
    <w:qFormat/>
    <w:uiPriority w:val="0"/>
    <w:pPr>
      <w:spacing w:line="468" w:lineRule="auto"/>
      <w:ind w:firstLine="400"/>
    </w:pPr>
    <w:rPr>
      <w:sz w:val="32"/>
      <w:szCs w:val="32"/>
      <w:lang w:val="zh-TW" w:eastAsia="zh-TW" w:bidi="zh-TW"/>
    </w:rPr>
  </w:style>
  <w:style w:type="paragraph" w:customStyle="1" w:styleId="29">
    <w:name w:val="Other|1"/>
    <w:basedOn w:val="1"/>
    <w:qFormat/>
    <w:uiPriority w:val="0"/>
    <w:pPr>
      <w:spacing w:line="468" w:lineRule="auto"/>
      <w:ind w:firstLine="400"/>
    </w:pPr>
    <w:rPr>
      <w:sz w:val="32"/>
      <w:szCs w:val="32"/>
      <w:lang w:val="zh-TW" w:eastAsia="zh-TW" w:bidi="zh-TW"/>
    </w:rPr>
  </w:style>
  <w:style w:type="paragraph" w:customStyle="1" w:styleId="30">
    <w:name w:val="Picture caption|1"/>
    <w:basedOn w:val="1"/>
    <w:qFormat/>
    <w:uiPriority w:val="0"/>
    <w:rPr>
      <w:lang w:val="zh-TW" w:eastAsia="zh-TW" w:bidi="zh-TW"/>
    </w:rPr>
  </w:style>
  <w:style w:type="paragraph" w:customStyle="1" w:styleId="31">
    <w:name w:val="Heading #2|2"/>
    <w:basedOn w:val="1"/>
    <w:qFormat/>
    <w:uiPriority w:val="0"/>
    <w:pPr>
      <w:ind w:left="-60"/>
      <w:jc w:val="center"/>
      <w:outlineLvl w:val="1"/>
    </w:pPr>
    <w:rPr>
      <w:sz w:val="76"/>
      <w:szCs w:val="76"/>
    </w:rPr>
  </w:style>
  <w:style w:type="paragraph" w:customStyle="1" w:styleId="32">
    <w:name w:val="Body text|1"/>
    <w:basedOn w:val="1"/>
    <w:qFormat/>
    <w:uiPriority w:val="0"/>
    <w:pPr>
      <w:spacing w:line="468" w:lineRule="auto"/>
      <w:ind w:firstLine="400"/>
    </w:pPr>
    <w:rPr>
      <w:sz w:val="32"/>
      <w:szCs w:val="32"/>
      <w:lang w:val="zh-TW" w:eastAsia="zh-TW" w:bidi="zh-TW"/>
    </w:rPr>
  </w:style>
  <w:style w:type="paragraph" w:customStyle="1" w:styleId="33">
    <w:name w:val="Body text|3"/>
    <w:basedOn w:val="1"/>
    <w:link w:val="34"/>
    <w:qFormat/>
    <w:uiPriority w:val="0"/>
    <w:pPr>
      <w:spacing w:line="735" w:lineRule="exact"/>
      <w:ind w:firstLine="760"/>
    </w:pPr>
    <w:rPr>
      <w:sz w:val="36"/>
      <w:szCs w:val="36"/>
    </w:rPr>
  </w:style>
  <w:style w:type="character" w:customStyle="1" w:styleId="34">
    <w:name w:val="Body text|3_"/>
    <w:basedOn w:val="14"/>
    <w:link w:val="33"/>
    <w:qFormat/>
    <w:uiPriority w:val="0"/>
    <w:rPr>
      <w:sz w:val="36"/>
      <w:szCs w:val="36"/>
      <w:u w:val="none"/>
      <w:shd w:val="clear" w:color="auto" w:fill="auto"/>
    </w:rPr>
  </w:style>
  <w:style w:type="paragraph" w:customStyle="1" w:styleId="35">
    <w:name w:val="Table caption|1"/>
    <w:basedOn w:val="1"/>
    <w:qFormat/>
    <w:uiPriority w:val="0"/>
    <w:pPr>
      <w:jc w:val="right"/>
    </w:pPr>
    <w:rPr>
      <w:sz w:val="36"/>
      <w:szCs w:val="36"/>
      <w:lang w:val="zh-TW" w:eastAsia="zh-TW" w:bidi="zh-TW"/>
    </w:rPr>
  </w:style>
  <w:style w:type="paragraph" w:customStyle="1" w:styleId="36">
    <w:name w:val="Body text|5"/>
    <w:basedOn w:val="1"/>
    <w:qFormat/>
    <w:uiPriority w:val="0"/>
    <w:pPr>
      <w:spacing w:after="360"/>
    </w:pPr>
    <w:rPr>
      <w:color w:val="BF8EB0"/>
      <w:lang w:val="zh-TW" w:eastAsia="zh-TW" w:bidi="zh-TW"/>
    </w:rPr>
  </w:style>
  <w:style w:type="paragraph" w:customStyle="1" w:styleId="37">
    <w:name w:val="Body text|6"/>
    <w:basedOn w:val="1"/>
    <w:qFormat/>
    <w:uiPriority w:val="0"/>
    <w:rPr>
      <w:sz w:val="28"/>
      <w:szCs w:val="28"/>
      <w:lang w:val="zh-TW" w:eastAsia="zh-TW" w:bidi="zh-TW"/>
    </w:rPr>
  </w:style>
  <w:style w:type="paragraph" w:customStyle="1" w:styleId="38">
    <w:name w:val="Header or footer|2"/>
    <w:basedOn w:val="1"/>
    <w:qFormat/>
    <w:uiPriority w:val="0"/>
    <w:rPr>
      <w:sz w:val="20"/>
      <w:szCs w:val="20"/>
      <w:lang w:val="zh-TW" w:eastAsia="zh-TW" w:bidi="zh-TW"/>
    </w:rPr>
  </w:style>
  <w:style w:type="paragraph" w:customStyle="1" w:styleId="39">
    <w:name w:val="Header or footer|1"/>
    <w:basedOn w:val="1"/>
    <w:qFormat/>
    <w:uiPriority w:val="0"/>
    <w:rPr>
      <w:lang w:val="zh-TW" w:eastAsia="zh-TW" w:bidi="zh-TW"/>
    </w:rPr>
  </w:style>
  <w:style w:type="paragraph" w:customStyle="1" w:styleId="40">
    <w:name w:val="Table Paragraph"/>
    <w:basedOn w:val="1"/>
    <w:qFormat/>
    <w:uiPriority w:val="0"/>
    <w:rPr>
      <w:rFonts w:hint="eastAsia" w:cs="Times New Roman"/>
      <w:lang w:val="en-US" w:bidi="ar-SA"/>
    </w:rPr>
  </w:style>
  <w:style w:type="paragraph" w:customStyle="1" w:styleId="41">
    <w:name w:val="列出段落1"/>
    <w:basedOn w:val="1"/>
    <w:qFormat/>
    <w:uiPriority w:val="0"/>
    <w:pPr>
      <w:ind w:left="1852" w:hanging="703"/>
    </w:pPr>
    <w:rPr>
      <w:rFonts w:hint="eastAsia" w:ascii="楷体" w:hAnsi="楷体" w:eastAsia="楷体" w:cs="Times New Roman"/>
      <w:lang w:val="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14.jpeg"/><Relationship Id="rId2" Type="http://schemas.openxmlformats.org/officeDocument/2006/relationships/settings" Target="settings.xml"/><Relationship Id="rId19" Type="http://schemas.openxmlformats.org/officeDocument/2006/relationships/image" Target="media/image13.jpeg"/><Relationship Id="rId18" Type="http://schemas.openxmlformats.org/officeDocument/2006/relationships/image" Target="media/image12.jpeg"/><Relationship Id="rId17" Type="http://schemas.openxmlformats.org/officeDocument/2006/relationships/image" Target="media/image11.jpeg"/><Relationship Id="rId16" Type="http://schemas.openxmlformats.org/officeDocument/2006/relationships/image" Target="media/image10.jpeg"/><Relationship Id="rId15" Type="http://schemas.openxmlformats.org/officeDocument/2006/relationships/image" Target="media/image9.jpeg"/><Relationship Id="rId14" Type="http://schemas.openxmlformats.org/officeDocument/2006/relationships/image" Target="media/image8.jpeg"/><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36</Pages>
  <Words>1914</Words>
  <Characters>10912</Characters>
  <Lines>90</Lines>
  <Paragraphs>25</Paragraphs>
  <TotalTime>2</TotalTime>
  <ScaleCrop>false</ScaleCrop>
  <LinksUpToDate>false</LinksUpToDate>
  <CharactersWithSpaces>12801</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2021-04-17T08:19:00Z</dcterms:created>
  <dc:creator>Administrator</dc:creator>
  <cp:lastModifiedBy>英思快印冯超</cp:lastModifiedBy>
  <dcterms:modified xsi:type="dcterms:W3CDTF">2021-04-27T04:55:12Z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649B531DA5EE4119BD5F86386CE68E98</vt:lpwstr>
  </property>
</Properties>
</file>